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2" w:rsidRDefault="00210762" w:rsidP="00EE74E5">
      <w:pPr>
        <w:pStyle w:val="Corpodeltesto"/>
        <w:tabs>
          <w:tab w:val="left" w:pos="0"/>
        </w:tabs>
        <w:jc w:val="center"/>
        <w:rPr>
          <w:sz w:val="28"/>
          <w:szCs w:val="28"/>
        </w:rPr>
      </w:pPr>
      <w:r w:rsidRPr="00A85D08">
        <w:rPr>
          <w:sz w:val="28"/>
          <w:szCs w:val="28"/>
        </w:rPr>
        <w:t xml:space="preserve">FORNITURA </w:t>
      </w:r>
      <w:r w:rsidR="00EE74E5">
        <w:rPr>
          <w:sz w:val="28"/>
          <w:szCs w:val="28"/>
        </w:rPr>
        <w:t xml:space="preserve">IN </w:t>
      </w:r>
      <w:r w:rsidR="00EE74E5" w:rsidRPr="003B05AA">
        <w:rPr>
          <w:sz w:val="28"/>
          <w:szCs w:val="28"/>
        </w:rPr>
        <w:t xml:space="preserve">SERVICE </w:t>
      </w:r>
      <w:proofErr w:type="spellStart"/>
      <w:r w:rsidR="00EE74E5" w:rsidRPr="003B05AA">
        <w:rPr>
          <w:sz w:val="28"/>
          <w:szCs w:val="28"/>
        </w:rPr>
        <w:t>DI</w:t>
      </w:r>
      <w:proofErr w:type="spellEnd"/>
      <w:r w:rsidR="00EE74E5" w:rsidRPr="003B05AA">
        <w:rPr>
          <w:sz w:val="28"/>
          <w:szCs w:val="28"/>
        </w:rPr>
        <w:t xml:space="preserve"> SISTEMI PER DIAGNOSTICA BATTERIOLOGICA </w:t>
      </w:r>
      <w:r w:rsidR="00EE74E5">
        <w:rPr>
          <w:sz w:val="28"/>
          <w:szCs w:val="28"/>
        </w:rPr>
        <w:t xml:space="preserve">PER IL LABORATORIO UNICO METROPOLITANO </w:t>
      </w:r>
      <w:proofErr w:type="spellStart"/>
      <w:r w:rsidR="00EE74E5">
        <w:rPr>
          <w:sz w:val="28"/>
          <w:szCs w:val="28"/>
        </w:rPr>
        <w:t>DI</w:t>
      </w:r>
      <w:proofErr w:type="spellEnd"/>
      <w:r w:rsidR="00EE74E5">
        <w:rPr>
          <w:sz w:val="28"/>
          <w:szCs w:val="28"/>
        </w:rPr>
        <w:t xml:space="preserve"> MICROBIOLOGIA.</w:t>
      </w:r>
    </w:p>
    <w:p w:rsidR="00210762" w:rsidRDefault="00210762" w:rsidP="00FF2D12">
      <w:pPr>
        <w:pStyle w:val="Corpodeltesto"/>
        <w:jc w:val="center"/>
        <w:rPr>
          <w:sz w:val="32"/>
          <w:szCs w:val="32"/>
        </w:rPr>
      </w:pPr>
    </w:p>
    <w:p w:rsidR="00210762" w:rsidRPr="00041F4F" w:rsidRDefault="00210762" w:rsidP="00FF2D12">
      <w:pPr>
        <w:pStyle w:val="Corpodeltesto"/>
        <w:jc w:val="center"/>
        <w:rPr>
          <w:sz w:val="36"/>
          <w:szCs w:val="36"/>
        </w:rPr>
      </w:pPr>
      <w:r w:rsidRPr="00041F4F">
        <w:rPr>
          <w:sz w:val="36"/>
          <w:szCs w:val="36"/>
        </w:rPr>
        <w:t>ALLEGATO C</w:t>
      </w:r>
    </w:p>
    <w:p w:rsidR="00210762" w:rsidRDefault="00210762" w:rsidP="00C03C98">
      <w:pPr>
        <w:pStyle w:val="Corpodeltesto"/>
        <w:jc w:val="center"/>
      </w:pPr>
    </w:p>
    <w:p w:rsidR="00210762" w:rsidRDefault="00210762" w:rsidP="005E7D9B">
      <w:pPr>
        <w:pStyle w:val="Corpodeltesto"/>
        <w:jc w:val="both"/>
      </w:pPr>
      <w:r>
        <w:t>PREMESSA</w:t>
      </w:r>
    </w:p>
    <w:p w:rsidR="00210762" w:rsidRPr="00C03C98" w:rsidRDefault="00210762" w:rsidP="00C03C98">
      <w:pPr>
        <w:pStyle w:val="Corpodeltesto"/>
        <w:jc w:val="both"/>
        <w:rPr>
          <w:b w:val="0"/>
        </w:rPr>
      </w:pPr>
      <w:r w:rsidRPr="00C03C98">
        <w:rPr>
          <w:b w:val="0"/>
        </w:rPr>
        <w:t xml:space="preserve">L’ attività diagnostica di microbiologia clinica dell’area metropolitana di Bologna viene svolta presso il laboratorio unico metropolitano di microbiologia (MUM) dell’ Azienda Ospedaliero Universitaria di Bologna , Policlinico </w:t>
      </w:r>
      <w:proofErr w:type="spellStart"/>
      <w:r w:rsidRPr="00C03C98">
        <w:rPr>
          <w:b w:val="0"/>
        </w:rPr>
        <w:t>S.Orsola</w:t>
      </w:r>
      <w:proofErr w:type="spellEnd"/>
      <w:r w:rsidRPr="00C03C98">
        <w:rPr>
          <w:b w:val="0"/>
        </w:rPr>
        <w:t xml:space="preserve"> </w:t>
      </w:r>
      <w:proofErr w:type="spellStart"/>
      <w:r w:rsidRPr="00C03C98">
        <w:rPr>
          <w:b w:val="0"/>
        </w:rPr>
        <w:t>Malpighi</w:t>
      </w:r>
      <w:proofErr w:type="spellEnd"/>
      <w:r w:rsidRPr="00C03C98">
        <w:rPr>
          <w:b w:val="0"/>
        </w:rPr>
        <w:t>.</w:t>
      </w:r>
    </w:p>
    <w:p w:rsidR="00210762" w:rsidRPr="00C03C98" w:rsidRDefault="00210762" w:rsidP="00C03C98">
      <w:pPr>
        <w:pStyle w:val="Corpodeltesto"/>
        <w:jc w:val="both"/>
        <w:rPr>
          <w:b w:val="0"/>
        </w:rPr>
      </w:pPr>
      <w:r w:rsidRPr="00C03C98">
        <w:rPr>
          <w:b w:val="0"/>
        </w:rPr>
        <w:t xml:space="preserve">Il laboratorio riceve i materiali patologici da 12 presidi ospedalieri e 120 punti prelievo, appartenenti a 4 diverse aziende sanitarie (AOSP Bologna, AUSL Bologna, AUSL Imola, IOR) e dislocati in un territorio con l’estensione di </w:t>
      </w:r>
      <w:r w:rsidRPr="00A91284">
        <w:rPr>
          <w:b w:val="0"/>
        </w:rPr>
        <w:t>3.700 kmq.</w:t>
      </w:r>
    </w:p>
    <w:p w:rsidR="00210762" w:rsidRPr="00C03C98" w:rsidRDefault="00210762" w:rsidP="00C03C98">
      <w:pPr>
        <w:pStyle w:val="Corpodeltesto"/>
        <w:jc w:val="both"/>
        <w:rPr>
          <w:b w:val="0"/>
        </w:rPr>
      </w:pPr>
      <w:r w:rsidRPr="00C03C98">
        <w:rPr>
          <w:b w:val="0"/>
        </w:rPr>
        <w:t>Relativamente alla attività di emocolture, al fine di ottemperare  ai Requisiti Specifici per l’accreditamento delle Strutture di Medicina di Laboratorio (Patologia Clinica e Microbiologia) (DGR n.587 del 05.05.2914) :  "</w:t>
      </w:r>
      <w:r w:rsidRPr="00023639">
        <w:rPr>
          <w:b w:val="0"/>
          <w:i/>
        </w:rPr>
        <w:t>Le strutture di Microbiologia devono dare evidenza di modalità organizzative per avviare tempestivamente l’incubazione dei flaconi per emocolture con l’obiettivo di evitare ritardi nel processo analitico, nelle 24 ore 7 giorni/7</w:t>
      </w:r>
      <w:r w:rsidRPr="00C03C98">
        <w:rPr>
          <w:b w:val="0"/>
        </w:rPr>
        <w:t xml:space="preserve">", considerando la complessità organizzativa e la vastità dell’area geografica da gestire, è stato  necessario </w:t>
      </w:r>
      <w:proofErr w:type="spellStart"/>
      <w:r w:rsidRPr="00C03C98">
        <w:rPr>
          <w:b w:val="0"/>
        </w:rPr>
        <w:t>prevedereun</w:t>
      </w:r>
      <w:proofErr w:type="spellEnd"/>
      <w:r w:rsidRPr="00C03C98">
        <w:rPr>
          <w:b w:val="0"/>
        </w:rPr>
        <w:t xml:space="preserve"> diverso  flusso di lavoro   basato sulla  presenza di moduli incubatori </w:t>
      </w:r>
      <w:proofErr w:type="spellStart"/>
      <w:r w:rsidRPr="00C03C98">
        <w:rPr>
          <w:b w:val="0"/>
        </w:rPr>
        <w:t>delocalizzati</w:t>
      </w:r>
      <w:proofErr w:type="spellEnd"/>
      <w:r w:rsidRPr="00C03C98">
        <w:rPr>
          <w:b w:val="0"/>
        </w:rPr>
        <w:t xml:space="preserve"> nei presidi ospedalieri dell’ area metropolitana  ed integrati tramite </w:t>
      </w:r>
      <w:proofErr w:type="spellStart"/>
      <w:r w:rsidRPr="00C03C98">
        <w:rPr>
          <w:b w:val="0"/>
        </w:rPr>
        <w:t>sw</w:t>
      </w:r>
      <w:proofErr w:type="spellEnd"/>
      <w:r w:rsidRPr="00C03C98">
        <w:rPr>
          <w:b w:val="0"/>
        </w:rPr>
        <w:t xml:space="preserve"> gestionale con la strumentazione del laboratorio di Microbiologia che è deputato al loro controllo.</w:t>
      </w:r>
    </w:p>
    <w:p w:rsidR="00210762" w:rsidRDefault="00210762" w:rsidP="005E7D9B">
      <w:pPr>
        <w:pStyle w:val="Corpodeltesto"/>
        <w:jc w:val="both"/>
      </w:pPr>
    </w:p>
    <w:p w:rsidR="00210762" w:rsidRPr="00B20F8E" w:rsidRDefault="00210762" w:rsidP="00BA3B57">
      <w:pPr>
        <w:pStyle w:val="Corpodeltesto"/>
        <w:rPr>
          <w:b w:val="0"/>
        </w:rPr>
      </w:pPr>
      <w:r w:rsidRPr="00B20F8E">
        <w:rPr>
          <w:b w:val="0"/>
        </w:rPr>
        <w:t>Attualmente, i presidi esterni al laboratorio di Microbiologia in cui sono previsti incubatori per emocolture, sono :</w:t>
      </w:r>
    </w:p>
    <w:p w:rsidR="00210762" w:rsidRPr="00C41AA0" w:rsidRDefault="00210762" w:rsidP="00BA3B57">
      <w:pPr>
        <w:pStyle w:val="Corpodeltesto"/>
        <w:rPr>
          <w:b w:val="0"/>
        </w:rPr>
      </w:pPr>
      <w:r w:rsidRPr="00C41AA0">
        <w:rPr>
          <w:b w:val="0"/>
        </w:rPr>
        <w:t xml:space="preserve">- Pronto Soccorso </w:t>
      </w:r>
      <w:r>
        <w:rPr>
          <w:b w:val="0"/>
        </w:rPr>
        <w:t xml:space="preserve">Policlinico </w:t>
      </w:r>
      <w:proofErr w:type="spellStart"/>
      <w:r w:rsidRPr="00C41AA0">
        <w:rPr>
          <w:b w:val="0"/>
        </w:rPr>
        <w:t>S.Orsola</w:t>
      </w:r>
      <w:proofErr w:type="spellEnd"/>
      <w:r>
        <w:rPr>
          <w:b w:val="0"/>
        </w:rPr>
        <w:t xml:space="preserve"> , Bologna</w:t>
      </w:r>
    </w:p>
    <w:p w:rsidR="00210762" w:rsidRDefault="00210762" w:rsidP="00BA3B57">
      <w:pPr>
        <w:pStyle w:val="Corpodeltesto"/>
        <w:rPr>
          <w:b w:val="0"/>
        </w:rPr>
      </w:pPr>
      <w:r w:rsidRPr="00C41AA0">
        <w:rPr>
          <w:b w:val="0"/>
        </w:rPr>
        <w:t>- Laboratorio LUM Ospedale Maggiore</w:t>
      </w:r>
      <w:r>
        <w:rPr>
          <w:b w:val="0"/>
        </w:rPr>
        <w:t>, Bologna</w:t>
      </w:r>
    </w:p>
    <w:p w:rsidR="00210762" w:rsidRPr="00C41AA0" w:rsidRDefault="00210762" w:rsidP="00BA3B57">
      <w:pPr>
        <w:pStyle w:val="Corpodeltesto"/>
        <w:rPr>
          <w:b w:val="0"/>
        </w:rPr>
      </w:pPr>
      <w:r>
        <w:rPr>
          <w:b w:val="0"/>
        </w:rPr>
        <w:t>- Banca delle Cornee – Ospedale Maggiore, Bologna</w:t>
      </w:r>
    </w:p>
    <w:p w:rsidR="00210762" w:rsidRPr="00C41AA0" w:rsidRDefault="00210762" w:rsidP="00BA3B57">
      <w:pPr>
        <w:pStyle w:val="Corpodeltesto"/>
        <w:rPr>
          <w:b w:val="0"/>
        </w:rPr>
      </w:pPr>
      <w:r w:rsidRPr="00C41AA0">
        <w:rPr>
          <w:b w:val="0"/>
        </w:rPr>
        <w:t xml:space="preserve">- Laboratorio LUM Ospedale </w:t>
      </w:r>
      <w:proofErr w:type="spellStart"/>
      <w:r w:rsidRPr="00C41AA0">
        <w:rPr>
          <w:b w:val="0"/>
        </w:rPr>
        <w:t>Bellaria</w:t>
      </w:r>
      <w:proofErr w:type="spellEnd"/>
      <w:r>
        <w:rPr>
          <w:b w:val="0"/>
        </w:rPr>
        <w:t>, Bologna</w:t>
      </w:r>
    </w:p>
    <w:p w:rsidR="00210762" w:rsidRPr="00C41AA0" w:rsidRDefault="00210762" w:rsidP="00BA3B57">
      <w:pPr>
        <w:pStyle w:val="Corpodeltesto"/>
        <w:rPr>
          <w:b w:val="0"/>
        </w:rPr>
      </w:pPr>
      <w:r w:rsidRPr="00C41AA0">
        <w:rPr>
          <w:b w:val="0"/>
        </w:rPr>
        <w:t>- Laboratorio LUM Ospedale di Bentivoglio</w:t>
      </w:r>
    </w:p>
    <w:p w:rsidR="00210762" w:rsidRPr="00C41AA0" w:rsidRDefault="00210762" w:rsidP="00BA3B57">
      <w:pPr>
        <w:pStyle w:val="Corpodeltesto"/>
        <w:rPr>
          <w:b w:val="0"/>
        </w:rPr>
      </w:pPr>
      <w:r w:rsidRPr="00C41AA0">
        <w:rPr>
          <w:b w:val="0"/>
        </w:rPr>
        <w:t>- Laboratorio LUM Ospedale di Imola.</w:t>
      </w:r>
    </w:p>
    <w:p w:rsidR="00210762" w:rsidRPr="00C41AA0" w:rsidRDefault="00210762" w:rsidP="00BA3B57">
      <w:pPr>
        <w:pStyle w:val="Corpodeltesto"/>
        <w:rPr>
          <w:b w:val="0"/>
        </w:rPr>
      </w:pPr>
      <w:r w:rsidRPr="00C41AA0">
        <w:rPr>
          <w:b w:val="0"/>
        </w:rPr>
        <w:t xml:space="preserve">- Laboratorio LUM </w:t>
      </w:r>
      <w:proofErr w:type="spellStart"/>
      <w:r w:rsidRPr="00C41AA0">
        <w:rPr>
          <w:b w:val="0"/>
        </w:rPr>
        <w:t>Porretta</w:t>
      </w:r>
      <w:proofErr w:type="spellEnd"/>
      <w:r w:rsidRPr="00C41AA0">
        <w:rPr>
          <w:b w:val="0"/>
        </w:rPr>
        <w:t>.</w:t>
      </w:r>
    </w:p>
    <w:p w:rsidR="00210762" w:rsidRDefault="00210762">
      <w:pPr>
        <w:rPr>
          <w:rFonts w:ascii="Arial" w:hAnsi="Arial" w:cs="Arial"/>
          <w:bCs/>
          <w:szCs w:val="24"/>
          <w:lang w:eastAsia="it-IT"/>
        </w:rPr>
      </w:pPr>
    </w:p>
    <w:p w:rsidR="00210762" w:rsidRPr="00B20F8E" w:rsidRDefault="00210762">
      <w:pPr>
        <w:rPr>
          <w:rFonts w:ascii="Arial" w:hAnsi="Arial" w:cs="Arial"/>
          <w:bCs/>
          <w:szCs w:val="24"/>
          <w:lang w:eastAsia="it-IT"/>
        </w:rPr>
      </w:pPr>
      <w:r w:rsidRPr="00B20F8E">
        <w:rPr>
          <w:rFonts w:ascii="Arial" w:hAnsi="Arial" w:cs="Arial"/>
          <w:bCs/>
          <w:szCs w:val="24"/>
          <w:lang w:eastAsia="it-IT"/>
        </w:rPr>
        <w:t xml:space="preserve">I campioni che risultano positivi all’esame colturale, vengono inviati al laboratorio di Microbiologia per i successivi approfondimenti diagnostici. </w:t>
      </w:r>
    </w:p>
    <w:p w:rsidR="00210762" w:rsidRDefault="00210762">
      <w:pPr>
        <w:rPr>
          <w:rFonts w:ascii="Arial" w:hAnsi="Arial" w:cs="Arial"/>
          <w:b/>
          <w:bCs/>
          <w:szCs w:val="24"/>
          <w:lang w:eastAsia="it-IT"/>
        </w:rPr>
      </w:pPr>
      <w:r>
        <w:rPr>
          <w:rFonts w:ascii="Arial" w:hAnsi="Arial" w:cs="Arial"/>
          <w:b/>
          <w:bCs/>
          <w:szCs w:val="24"/>
          <w:lang w:eastAsia="it-IT"/>
        </w:rPr>
        <w:t xml:space="preserve">ATTIVITA’/CONSUMI , ORGANIZZAZIONE E MODALITA’ </w:t>
      </w:r>
      <w:proofErr w:type="spellStart"/>
      <w:r>
        <w:rPr>
          <w:rFonts w:ascii="Arial" w:hAnsi="Arial" w:cs="Arial"/>
          <w:b/>
          <w:bCs/>
          <w:szCs w:val="24"/>
          <w:lang w:eastAsia="it-IT"/>
        </w:rPr>
        <w:t>DI</w:t>
      </w:r>
      <w:proofErr w:type="spellEnd"/>
      <w:r>
        <w:rPr>
          <w:rFonts w:ascii="Arial" w:hAnsi="Arial" w:cs="Arial"/>
          <w:b/>
          <w:bCs/>
          <w:szCs w:val="24"/>
          <w:lang w:eastAsia="it-IT"/>
        </w:rPr>
        <w:t xml:space="preserve"> COMPILAZIONE DELLA OFFERTA ECONOMICA:</w:t>
      </w:r>
    </w:p>
    <w:p w:rsidR="00210762" w:rsidRPr="00C03C98" w:rsidRDefault="00210762">
      <w:pPr>
        <w:rPr>
          <w:rFonts w:ascii="Arial" w:hAnsi="Arial"/>
          <w:b/>
          <w:bCs/>
        </w:rPr>
      </w:pPr>
      <w:r w:rsidRPr="00815B29">
        <w:rPr>
          <w:rFonts w:ascii="Arial" w:hAnsi="Arial" w:cs="Arial"/>
          <w:b/>
          <w:bCs/>
          <w:szCs w:val="24"/>
          <w:u w:val="single"/>
          <w:lang w:eastAsia="it-IT"/>
        </w:rPr>
        <w:t>LOTTO 1:</w:t>
      </w:r>
      <w:r w:rsidRPr="00C03C98">
        <w:rPr>
          <w:rFonts w:ascii="Arial" w:hAnsi="Arial"/>
          <w:bCs/>
        </w:rPr>
        <w:t>Sistemi analitici ad elevata automazione per l’esecuzione di antibiogrammi ed identificazioni biochimiche.</w:t>
      </w:r>
    </w:p>
    <w:p w:rsidR="00210762" w:rsidRPr="00815B29" w:rsidRDefault="00210762">
      <w:pPr>
        <w:rPr>
          <w:rFonts w:ascii="Arial" w:hAnsi="Arial"/>
          <w:bCs/>
        </w:rPr>
      </w:pPr>
      <w:r w:rsidRPr="00815B29">
        <w:rPr>
          <w:rFonts w:ascii="Arial" w:hAnsi="Arial" w:cs="Arial"/>
          <w:bCs/>
        </w:rPr>
        <w:t xml:space="preserve">● </w:t>
      </w:r>
      <w:r w:rsidRPr="00815B29">
        <w:rPr>
          <w:rFonts w:ascii="Arial" w:hAnsi="Arial"/>
          <w:bCs/>
        </w:rPr>
        <w:t>L’ attività analitica, svolta 7giorni /7, è pari a 50.000 antibiogrammi e 1.000 identificazioni biochimiche.</w:t>
      </w:r>
    </w:p>
    <w:p w:rsidR="00210762" w:rsidRPr="00815B29" w:rsidRDefault="00210762" w:rsidP="00C724D6">
      <w:pPr>
        <w:jc w:val="both"/>
        <w:rPr>
          <w:rFonts w:ascii="Arial" w:hAnsi="Arial"/>
          <w:bCs/>
        </w:rPr>
      </w:pPr>
      <w:r w:rsidRPr="00815B29">
        <w:rPr>
          <w:rFonts w:ascii="Arial" w:hAnsi="Arial" w:cs="Arial"/>
          <w:bCs/>
          <w:lang w:eastAsia="it-IT"/>
        </w:rPr>
        <w:t xml:space="preserve">● Offerta economica: </w:t>
      </w:r>
      <w:r w:rsidRPr="00815B29">
        <w:rPr>
          <w:rFonts w:ascii="Arial" w:hAnsi="Arial"/>
          <w:bCs/>
        </w:rPr>
        <w:t xml:space="preserve">Andranno quotati economicamente </w:t>
      </w:r>
      <w:r w:rsidRPr="00B528EF">
        <w:rPr>
          <w:rFonts w:ascii="Arial" w:hAnsi="Arial"/>
          <w:bCs/>
        </w:rPr>
        <w:t>(Allegato F, scheda 2)</w:t>
      </w:r>
      <w:r>
        <w:rPr>
          <w:rFonts w:ascii="Arial" w:hAnsi="Arial"/>
          <w:bCs/>
        </w:rPr>
        <w:t xml:space="preserve">, allo stesso prezzo, </w:t>
      </w:r>
      <w:r w:rsidRPr="00815B29">
        <w:rPr>
          <w:rFonts w:ascii="Arial" w:hAnsi="Arial"/>
          <w:bCs/>
        </w:rPr>
        <w:t xml:space="preserve"> solo i pannelli/</w:t>
      </w:r>
      <w:proofErr w:type="spellStart"/>
      <w:r w:rsidRPr="00815B29">
        <w:rPr>
          <w:rFonts w:ascii="Arial" w:hAnsi="Arial"/>
          <w:bCs/>
        </w:rPr>
        <w:t>cards</w:t>
      </w:r>
      <w:proofErr w:type="spellEnd"/>
      <w:r w:rsidRPr="00815B29">
        <w:rPr>
          <w:rFonts w:ascii="Arial" w:hAnsi="Arial"/>
          <w:bCs/>
        </w:rPr>
        <w:t xml:space="preserve"> per l’esecuzione di antibiogrammi ed identificazioni </w:t>
      </w:r>
      <w:proofErr w:type="spellStart"/>
      <w:r w:rsidRPr="00815B29">
        <w:rPr>
          <w:rFonts w:ascii="Arial" w:hAnsi="Arial"/>
          <w:bCs/>
        </w:rPr>
        <w:t>biochimiche.Dovranno</w:t>
      </w:r>
      <w:proofErr w:type="spellEnd"/>
      <w:r w:rsidRPr="00815B29">
        <w:rPr>
          <w:rFonts w:ascii="Arial" w:hAnsi="Arial"/>
          <w:bCs/>
        </w:rPr>
        <w:t xml:space="preserve"> essere forniti gratuitamente, </w:t>
      </w:r>
      <w:r w:rsidRPr="00815B29">
        <w:rPr>
          <w:rFonts w:ascii="Arial" w:hAnsi="Arial"/>
          <w:b/>
          <w:bCs/>
        </w:rPr>
        <w:t xml:space="preserve">secondo necessità </w:t>
      </w:r>
      <w:r w:rsidRPr="00815B29">
        <w:rPr>
          <w:rFonts w:ascii="Arial" w:hAnsi="Arial"/>
          <w:bCs/>
        </w:rPr>
        <w:t xml:space="preserve">(indipendentemente, cioè, dai quantitativi previsti dalla ditta in offerta), tutti i reagenti accessori/consumabili </w:t>
      </w:r>
      <w:r w:rsidRPr="00815B29">
        <w:rPr>
          <w:rFonts w:ascii="Arial" w:hAnsi="Arial"/>
          <w:bCs/>
          <w:u w:val="single"/>
        </w:rPr>
        <w:t>necessari</w:t>
      </w:r>
      <w:r w:rsidRPr="00815B29">
        <w:rPr>
          <w:rFonts w:ascii="Arial" w:hAnsi="Arial"/>
          <w:bCs/>
        </w:rPr>
        <w:t xml:space="preserve"> alla esecuzione dei test ed al corretto e completo funzionamento della strumentazione offerta (ivi compresi i brodi di coltura, eventuale materiale per inoculo manuale, </w:t>
      </w:r>
      <w:proofErr w:type="spellStart"/>
      <w:r w:rsidRPr="00815B29">
        <w:rPr>
          <w:rFonts w:ascii="Arial" w:hAnsi="Arial"/>
          <w:bCs/>
        </w:rPr>
        <w:t>etc</w:t>
      </w:r>
      <w:proofErr w:type="spellEnd"/>
      <w:r w:rsidRPr="00815B29">
        <w:rPr>
          <w:rFonts w:ascii="Arial" w:hAnsi="Arial"/>
          <w:bCs/>
        </w:rPr>
        <w:t xml:space="preserve">), nulla escluso. Anche eventuali prodotti </w:t>
      </w:r>
      <w:r w:rsidRPr="00815B29">
        <w:rPr>
          <w:rFonts w:ascii="Arial" w:hAnsi="Arial"/>
          <w:bCs/>
          <w:u w:val="single"/>
        </w:rPr>
        <w:t>non citati in offerta</w:t>
      </w:r>
      <w:r w:rsidRPr="00815B29">
        <w:rPr>
          <w:rFonts w:ascii="Arial" w:hAnsi="Arial"/>
          <w:bCs/>
        </w:rPr>
        <w:t>, ma necessari per l</w:t>
      </w:r>
      <w:r>
        <w:rPr>
          <w:rFonts w:ascii="Arial" w:hAnsi="Arial"/>
          <w:bCs/>
        </w:rPr>
        <w:t>’</w:t>
      </w:r>
      <w:r w:rsidRPr="00815B29">
        <w:rPr>
          <w:rFonts w:ascii="Arial" w:hAnsi="Arial"/>
          <w:bCs/>
        </w:rPr>
        <w:t>attività analitica, dovranno essere forniti gratuitamente dalla ditta aggiudicatrice.</w:t>
      </w:r>
      <w:r>
        <w:rPr>
          <w:rFonts w:ascii="Arial" w:hAnsi="Arial"/>
          <w:bCs/>
        </w:rPr>
        <w:t xml:space="preserve"> Dovrà, inoltre, essere fornito gratuitamente </w:t>
      </w:r>
      <w:r w:rsidRPr="00B528EF">
        <w:rPr>
          <w:rFonts w:ascii="Arial" w:hAnsi="Arial"/>
          <w:bCs/>
          <w:u w:val="single"/>
        </w:rPr>
        <w:t xml:space="preserve">un controllo di </w:t>
      </w:r>
      <w:r w:rsidRPr="00B528EF">
        <w:rPr>
          <w:rFonts w:ascii="Arial" w:hAnsi="Arial"/>
          <w:bCs/>
          <w:u w:val="single"/>
        </w:rPr>
        <w:lastRenderedPageBreak/>
        <w:t>qualità interno</w:t>
      </w:r>
      <w:r w:rsidRPr="00423798">
        <w:rPr>
          <w:rFonts w:ascii="Arial" w:hAnsi="Arial"/>
          <w:bCs/>
        </w:rPr>
        <w:t xml:space="preserve"> capace di valutare la precisione e l'accuratezza del sistema analitico offerto da utilizzare 1 volta al mese per </w:t>
      </w:r>
      <w:r>
        <w:rPr>
          <w:rFonts w:ascii="Arial" w:hAnsi="Arial"/>
          <w:bCs/>
        </w:rPr>
        <w:t>strumento.</w:t>
      </w:r>
    </w:p>
    <w:p w:rsidR="00210762" w:rsidRDefault="00210762" w:rsidP="00C724D6">
      <w:pPr>
        <w:jc w:val="both"/>
        <w:rPr>
          <w:rFonts w:ascii="Arial" w:hAnsi="Arial"/>
          <w:bCs/>
        </w:rPr>
      </w:pPr>
      <w:r w:rsidRPr="00815B29">
        <w:rPr>
          <w:rFonts w:ascii="Arial" w:hAnsi="Arial"/>
          <w:bCs/>
        </w:rPr>
        <w:t xml:space="preserve">Non sono previsti canoni di noleggio </w:t>
      </w:r>
      <w:proofErr w:type="spellStart"/>
      <w:r w:rsidRPr="00815B29">
        <w:rPr>
          <w:rFonts w:ascii="Arial" w:hAnsi="Arial"/>
          <w:bCs/>
        </w:rPr>
        <w:t>strument</w:t>
      </w:r>
      <w:proofErr w:type="spellEnd"/>
    </w:p>
    <w:p w:rsidR="00210762" w:rsidRPr="00815B29" w:rsidRDefault="00210762" w:rsidP="00C724D6">
      <w:pPr>
        <w:jc w:val="both"/>
        <w:rPr>
          <w:rFonts w:ascii="Arial" w:hAnsi="Arial"/>
          <w:bCs/>
        </w:rPr>
      </w:pPr>
      <w:bookmarkStart w:id="0" w:name="_GoBack"/>
      <w:bookmarkEnd w:id="0"/>
      <w:proofErr w:type="spellStart"/>
      <w:r w:rsidRPr="00815B29">
        <w:rPr>
          <w:rFonts w:ascii="Arial" w:hAnsi="Arial"/>
          <w:bCs/>
        </w:rPr>
        <w:t>ale</w:t>
      </w:r>
      <w:proofErr w:type="spellEnd"/>
      <w:r w:rsidRPr="00815B29">
        <w:rPr>
          <w:rFonts w:ascii="Arial" w:hAnsi="Arial"/>
          <w:bCs/>
        </w:rPr>
        <w:t>, né canoni relativi alla assistenza tecnica.</w:t>
      </w:r>
    </w:p>
    <w:p w:rsidR="00210762" w:rsidRPr="00A67383" w:rsidRDefault="00210762" w:rsidP="00815B29">
      <w:pPr>
        <w:pStyle w:val="Corpodeltesto3"/>
        <w:rPr>
          <w:rFonts w:ascii="Arial" w:hAnsi="Arial"/>
          <w:bCs/>
          <w:sz w:val="22"/>
          <w:szCs w:val="22"/>
        </w:rPr>
      </w:pPr>
      <w:r w:rsidRPr="00815B29">
        <w:rPr>
          <w:rFonts w:ascii="Arial" w:hAnsi="Arial" w:cs="Arial"/>
          <w:b/>
          <w:bCs/>
          <w:sz w:val="22"/>
          <w:szCs w:val="24"/>
          <w:u w:val="single"/>
          <w:lang w:eastAsia="it-IT"/>
        </w:rPr>
        <w:t>LOTTO  2:</w:t>
      </w:r>
      <w:r w:rsidRPr="00A67383">
        <w:rPr>
          <w:rFonts w:ascii="Arial" w:hAnsi="Arial"/>
          <w:bCs/>
          <w:sz w:val="22"/>
          <w:szCs w:val="22"/>
        </w:rPr>
        <w:t>Sistemi diagnostici automatizzati per la rilevazione di microorganismi aerobi, anaerobi e miceti in colture di sangue.</w:t>
      </w:r>
    </w:p>
    <w:p w:rsidR="00210762" w:rsidRDefault="00210762" w:rsidP="00217C42">
      <w:pPr>
        <w:rPr>
          <w:rFonts w:ascii="Arial" w:hAnsi="Arial" w:cs="Arial"/>
          <w:bCs/>
        </w:rPr>
      </w:pPr>
      <w:r w:rsidRPr="00815B29">
        <w:rPr>
          <w:rFonts w:ascii="Arial" w:hAnsi="Arial" w:cs="Arial"/>
          <w:bCs/>
        </w:rPr>
        <w:t xml:space="preserve">● </w:t>
      </w:r>
      <w:r>
        <w:rPr>
          <w:rFonts w:ascii="Arial" w:hAnsi="Arial" w:cs="Arial"/>
          <w:bCs/>
        </w:rPr>
        <w:t>Il consumo annuo di flaconi relativo alle Aziende Sanitarie, è pari a 150.000.</w:t>
      </w:r>
    </w:p>
    <w:p w:rsidR="00210762" w:rsidRDefault="00210762" w:rsidP="00217C42">
      <w:pPr>
        <w:rPr>
          <w:rFonts w:ascii="Arial" w:hAnsi="Arial"/>
          <w:bCs/>
        </w:rPr>
      </w:pPr>
      <w:r>
        <w:rPr>
          <w:rFonts w:ascii="Arial" w:hAnsi="Arial"/>
          <w:bCs/>
        </w:rPr>
        <w:t>Nella tabella successiva sono riportati i fabbisogni annui ripartiti per singola Azienda, insieme alla capacità dei moduli di incubazione richiesti per ciascun presidio:</w:t>
      </w:r>
    </w:p>
    <w:tbl>
      <w:tblPr>
        <w:tblW w:w="8740" w:type="dxa"/>
        <w:tblCellMar>
          <w:left w:w="70" w:type="dxa"/>
          <w:right w:w="70" w:type="dxa"/>
        </w:tblCellMar>
        <w:tblLook w:val="00A0"/>
      </w:tblPr>
      <w:tblGrid>
        <w:gridCol w:w="1660"/>
        <w:gridCol w:w="2910"/>
        <w:gridCol w:w="1850"/>
        <w:gridCol w:w="2320"/>
      </w:tblGrid>
      <w:tr w:rsidR="00210762" w:rsidRPr="00003543" w:rsidTr="00AA61C0">
        <w:trPr>
          <w:trHeight w:val="80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Azienda Sanitaria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0762" w:rsidRPr="00D01597" w:rsidRDefault="00210762" w:rsidP="00A91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Capacità complessiva moduli incubazione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Consumo Annuo Flaconi</w:t>
            </w:r>
          </w:p>
        </w:tc>
      </w:tr>
      <w:tr w:rsidR="00210762" w:rsidRPr="00003543" w:rsidTr="00AA61C0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Az</w:t>
            </w:r>
            <w:proofErr w:type="spellEnd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, Ospedaliero Universitaria BO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Lab</w:t>
            </w:r>
            <w:proofErr w:type="spellEnd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. Microbiologia AOUBO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1.400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.000</w:t>
            </w:r>
          </w:p>
        </w:tc>
      </w:tr>
      <w:tr w:rsidR="00210762" w:rsidRPr="00003543" w:rsidTr="00AA61C0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Pronto Soccorso AOUBO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10762" w:rsidRPr="00003543" w:rsidTr="00AA61C0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Az. USL Bologna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Lab</w:t>
            </w:r>
            <w:proofErr w:type="spellEnd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LUM </w:t>
            </w: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Osp</w:t>
            </w:r>
            <w:proofErr w:type="spellEnd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. Maggiore BO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0762" w:rsidRPr="00485C7E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85C7E">
              <w:rPr>
                <w:rFonts w:ascii="Arial" w:hAnsi="Arial" w:cs="Arial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.000</w:t>
            </w:r>
          </w:p>
        </w:tc>
      </w:tr>
      <w:tr w:rsidR="00210762" w:rsidRPr="00003543" w:rsidTr="00AA61C0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Banca delle Cornee BO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0762" w:rsidRPr="00485C7E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10762" w:rsidRPr="00003543" w:rsidTr="00AA61C0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Ospedale </w:t>
            </w:r>
            <w:proofErr w:type="spellStart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Bellaria</w:t>
            </w:r>
            <w:proofErr w:type="spellEnd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 xml:space="preserve"> BO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10762" w:rsidRPr="00003543" w:rsidTr="00AA61C0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Bentivoglio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10762" w:rsidRPr="00003543" w:rsidTr="00AA61C0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Porretta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10762" w:rsidRPr="00003543" w:rsidTr="00AA61C0">
        <w:trPr>
          <w:trHeight w:val="43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Az. USL Imola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Imola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  <w:r w:rsidRPr="00D01597">
              <w:rPr>
                <w:rFonts w:ascii="Arial" w:hAnsi="Arial" w:cs="Arial"/>
                <w:sz w:val="20"/>
                <w:szCs w:val="20"/>
                <w:lang w:eastAsia="it-IT"/>
              </w:rPr>
              <w:t>.000</w:t>
            </w:r>
          </w:p>
        </w:tc>
      </w:tr>
      <w:tr w:rsidR="00210762" w:rsidRPr="00003543" w:rsidTr="00AA61C0">
        <w:trPr>
          <w:trHeight w:val="43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077508" w:rsidRDefault="00210762" w:rsidP="00D01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0775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159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5</w:t>
            </w:r>
            <w:r w:rsidRPr="00D0159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0.000</w:t>
            </w:r>
          </w:p>
        </w:tc>
      </w:tr>
      <w:tr w:rsidR="00210762" w:rsidRPr="00003543" w:rsidTr="00AA61C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D01597" w:rsidRDefault="00210762" w:rsidP="00D01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210762" w:rsidRPr="00815B29" w:rsidRDefault="00210762" w:rsidP="00217C42">
      <w:pPr>
        <w:jc w:val="both"/>
        <w:rPr>
          <w:rFonts w:ascii="Arial" w:hAnsi="Arial"/>
          <w:bCs/>
        </w:rPr>
      </w:pPr>
      <w:r w:rsidRPr="00815B29">
        <w:rPr>
          <w:rFonts w:ascii="Arial" w:hAnsi="Arial" w:cs="Arial"/>
          <w:bCs/>
          <w:lang w:eastAsia="it-IT"/>
        </w:rPr>
        <w:t>● Offerta economica:</w:t>
      </w:r>
      <w:r w:rsidRPr="00815B29">
        <w:rPr>
          <w:rFonts w:ascii="Arial" w:hAnsi="Arial"/>
          <w:bCs/>
        </w:rPr>
        <w:t xml:space="preserve">Andranno quotati economicamente </w:t>
      </w:r>
      <w:r w:rsidRPr="00C30575">
        <w:rPr>
          <w:rFonts w:ascii="Arial" w:hAnsi="Arial"/>
          <w:bCs/>
        </w:rPr>
        <w:t>(Allegato F, scheda 2)</w:t>
      </w:r>
      <w:r w:rsidRPr="00815B29">
        <w:rPr>
          <w:rFonts w:ascii="Arial" w:hAnsi="Arial"/>
          <w:bCs/>
        </w:rPr>
        <w:t xml:space="preserve"> solo i </w:t>
      </w:r>
      <w:r>
        <w:rPr>
          <w:rFonts w:ascii="Arial" w:hAnsi="Arial"/>
          <w:bCs/>
        </w:rPr>
        <w:t xml:space="preserve">flaconi per </w:t>
      </w:r>
      <w:r w:rsidRPr="00217C42">
        <w:rPr>
          <w:rFonts w:ascii="Arial" w:hAnsi="Arial"/>
          <w:bCs/>
        </w:rPr>
        <w:t>coltura aerobi , anaerobi e miceti</w:t>
      </w:r>
      <w:r>
        <w:rPr>
          <w:rFonts w:ascii="Arial" w:hAnsi="Arial"/>
          <w:bCs/>
        </w:rPr>
        <w:t xml:space="preserve"> ed i flaconi per uso pediatrico. I flaconi dovranno essere </w:t>
      </w:r>
      <w:r w:rsidRPr="00970772">
        <w:rPr>
          <w:rFonts w:ascii="Arial" w:hAnsi="Arial"/>
          <w:bCs/>
          <w:u w:val="single"/>
        </w:rPr>
        <w:t>quotati allo stesso prezzo</w:t>
      </w:r>
      <w:r>
        <w:rPr>
          <w:rFonts w:ascii="Arial" w:hAnsi="Arial"/>
          <w:bCs/>
        </w:rPr>
        <w:t xml:space="preserve">. </w:t>
      </w:r>
      <w:r w:rsidRPr="00815B29">
        <w:rPr>
          <w:rFonts w:ascii="Arial" w:hAnsi="Arial"/>
          <w:bCs/>
        </w:rPr>
        <w:t xml:space="preserve">Dovranno </w:t>
      </w:r>
      <w:r>
        <w:rPr>
          <w:rFonts w:ascii="Arial" w:hAnsi="Arial"/>
          <w:bCs/>
        </w:rPr>
        <w:t xml:space="preserve">essere forniti gratuitamente eventuali adattatori necessari per il sistema di prelievo in dotazione alle Aziende Appaltanti, i </w:t>
      </w:r>
      <w:r w:rsidRPr="00217C42">
        <w:rPr>
          <w:rFonts w:ascii="Arial" w:hAnsi="Arial"/>
          <w:bCs/>
        </w:rPr>
        <w:t xml:space="preserve">materiali per </w:t>
      </w:r>
      <w:r>
        <w:rPr>
          <w:rFonts w:ascii="Arial" w:hAnsi="Arial"/>
          <w:bCs/>
        </w:rPr>
        <w:t xml:space="preserve">la </w:t>
      </w:r>
      <w:r w:rsidRPr="00217C42">
        <w:rPr>
          <w:rFonts w:ascii="Arial" w:hAnsi="Arial"/>
          <w:bCs/>
        </w:rPr>
        <w:t>esecuzione di subcolture dal flacone positivo (</w:t>
      </w:r>
      <w:proofErr w:type="spellStart"/>
      <w:r w:rsidRPr="00217C42">
        <w:rPr>
          <w:rFonts w:ascii="Arial" w:hAnsi="Arial"/>
          <w:bCs/>
        </w:rPr>
        <w:t>ca</w:t>
      </w:r>
      <w:proofErr w:type="spellEnd"/>
      <w:r w:rsidRPr="00217C42">
        <w:rPr>
          <w:rFonts w:ascii="Arial" w:hAnsi="Arial"/>
          <w:bCs/>
        </w:rPr>
        <w:t xml:space="preserve"> 15% sul totale flaconi)</w:t>
      </w:r>
      <w:r>
        <w:rPr>
          <w:rFonts w:ascii="Arial" w:hAnsi="Arial"/>
          <w:bCs/>
        </w:rPr>
        <w:t xml:space="preserve"> ed eventuali reagenti accessori/consumabili necessari alla esecuzione dell’attività prevista, </w:t>
      </w:r>
      <w:r w:rsidRPr="00815B29">
        <w:rPr>
          <w:rFonts w:ascii="Arial" w:hAnsi="Arial"/>
          <w:bCs/>
        </w:rPr>
        <w:t xml:space="preserve">nulla escluso. Anche eventuali prodotti </w:t>
      </w:r>
      <w:r w:rsidRPr="00815B29">
        <w:rPr>
          <w:rFonts w:ascii="Arial" w:hAnsi="Arial"/>
          <w:bCs/>
          <w:u w:val="single"/>
        </w:rPr>
        <w:t>non citati in offerta</w:t>
      </w:r>
      <w:r w:rsidRPr="00815B29">
        <w:rPr>
          <w:rFonts w:ascii="Arial" w:hAnsi="Arial"/>
          <w:bCs/>
        </w:rPr>
        <w:t>, ma necessari per l</w:t>
      </w:r>
      <w:r>
        <w:rPr>
          <w:rFonts w:ascii="Arial" w:hAnsi="Arial"/>
          <w:bCs/>
        </w:rPr>
        <w:t>’</w:t>
      </w:r>
      <w:r w:rsidRPr="00815B29">
        <w:rPr>
          <w:rFonts w:ascii="Arial" w:hAnsi="Arial"/>
          <w:bCs/>
        </w:rPr>
        <w:t xml:space="preserve">attività </w:t>
      </w:r>
      <w:r>
        <w:rPr>
          <w:rFonts w:ascii="Arial" w:hAnsi="Arial"/>
          <w:bCs/>
        </w:rPr>
        <w:t>e per il funzionamento della strumentazione</w:t>
      </w:r>
      <w:r w:rsidRPr="00815B29">
        <w:rPr>
          <w:rFonts w:ascii="Arial" w:hAnsi="Arial"/>
          <w:bCs/>
        </w:rPr>
        <w:t>, dovranno essere forniti gratuitamente dalla ditta aggiudicatrice.</w:t>
      </w:r>
    </w:p>
    <w:p w:rsidR="00210762" w:rsidRDefault="00210762" w:rsidP="00217C42">
      <w:pPr>
        <w:jc w:val="both"/>
        <w:rPr>
          <w:rFonts w:ascii="Arial" w:hAnsi="Arial"/>
          <w:bCs/>
        </w:rPr>
      </w:pPr>
      <w:r w:rsidRPr="00815B29">
        <w:rPr>
          <w:rFonts w:ascii="Arial" w:hAnsi="Arial"/>
          <w:bCs/>
        </w:rPr>
        <w:t>Non sono previsti canoni di noleggio strumentale, né canoni relativi alla assistenza tecnica.</w:t>
      </w:r>
    </w:p>
    <w:p w:rsidR="00210762" w:rsidRDefault="00210762" w:rsidP="00217C42">
      <w:pPr>
        <w:jc w:val="both"/>
        <w:rPr>
          <w:rFonts w:ascii="Arial" w:hAnsi="Arial"/>
          <w:bCs/>
        </w:rPr>
      </w:pPr>
    </w:p>
    <w:p w:rsidR="00210762" w:rsidRPr="00E17786" w:rsidRDefault="00210762" w:rsidP="00217C42">
      <w:pPr>
        <w:jc w:val="both"/>
        <w:rPr>
          <w:rFonts w:ascii="Arial" w:hAnsi="Arial"/>
          <w:bCs/>
          <w:sz w:val="20"/>
        </w:rPr>
      </w:pPr>
      <w:r w:rsidRPr="00823B07">
        <w:rPr>
          <w:rFonts w:ascii="Arial" w:hAnsi="Arial"/>
          <w:b/>
          <w:bCs/>
          <w:u w:val="single"/>
        </w:rPr>
        <w:t>LOTTO 3 :</w:t>
      </w:r>
      <w:r w:rsidRPr="00C03C98">
        <w:rPr>
          <w:rFonts w:ascii="Arial" w:hAnsi="Arial"/>
          <w:bCs/>
        </w:rPr>
        <w:t>Sistemi analitici  per la determinazione della sensibilità in vitro di batteri e funghi.</w:t>
      </w:r>
    </w:p>
    <w:p w:rsidR="00210762" w:rsidRDefault="00210762" w:rsidP="00E17786">
      <w:pPr>
        <w:rPr>
          <w:rFonts w:ascii="Arial" w:hAnsi="Arial"/>
          <w:bCs/>
        </w:rPr>
      </w:pPr>
      <w:r w:rsidRPr="00815B29">
        <w:rPr>
          <w:rFonts w:ascii="Arial" w:hAnsi="Arial" w:cs="Arial"/>
          <w:bCs/>
        </w:rPr>
        <w:t xml:space="preserve">● </w:t>
      </w:r>
      <w:r w:rsidRPr="00815B29">
        <w:rPr>
          <w:rFonts w:ascii="Arial" w:hAnsi="Arial"/>
          <w:bCs/>
        </w:rPr>
        <w:t xml:space="preserve">L’ attività analitica, svolta </w:t>
      </w:r>
      <w:r>
        <w:rPr>
          <w:rFonts w:ascii="Arial" w:hAnsi="Arial"/>
          <w:bCs/>
        </w:rPr>
        <w:t xml:space="preserve">6 </w:t>
      </w:r>
      <w:r w:rsidRPr="00815B29">
        <w:rPr>
          <w:rFonts w:ascii="Arial" w:hAnsi="Arial"/>
          <w:bCs/>
        </w:rPr>
        <w:t xml:space="preserve">giorni /7, è pari a </w:t>
      </w:r>
      <w:r>
        <w:rPr>
          <w:rFonts w:ascii="Arial" w:hAnsi="Arial"/>
          <w:bCs/>
        </w:rPr>
        <w:t>10</w:t>
      </w:r>
      <w:r w:rsidRPr="00815B29">
        <w:rPr>
          <w:rFonts w:ascii="Arial" w:hAnsi="Arial"/>
          <w:bCs/>
        </w:rPr>
        <w:t xml:space="preserve">.000 </w:t>
      </w:r>
      <w:r>
        <w:rPr>
          <w:rFonts w:ascii="Arial" w:hAnsi="Arial"/>
          <w:bCs/>
        </w:rPr>
        <w:t>antibiogrammi/ anno, così suddivisi:</w:t>
      </w:r>
    </w:p>
    <w:tbl>
      <w:tblPr>
        <w:tblW w:w="7360" w:type="dxa"/>
        <w:tblCellMar>
          <w:left w:w="70" w:type="dxa"/>
          <w:right w:w="70" w:type="dxa"/>
        </w:tblCellMar>
        <w:tblLook w:val="00A0"/>
      </w:tblPr>
      <w:tblGrid>
        <w:gridCol w:w="7360"/>
      </w:tblGrid>
      <w:tr w:rsidR="00210762" w:rsidRPr="00003543" w:rsidTr="00E17786">
        <w:trPr>
          <w:trHeight w:val="264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E17786" w:rsidRDefault="00210762" w:rsidP="00B20F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17786">
              <w:rPr>
                <w:rFonts w:ascii="Arial" w:hAnsi="Arial" w:cs="Arial"/>
                <w:sz w:val="20"/>
                <w:szCs w:val="20"/>
                <w:lang w:eastAsia="it-IT"/>
              </w:rPr>
              <w:t>ENTEROBATTERI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: 5.500</w:t>
            </w:r>
          </w:p>
        </w:tc>
      </w:tr>
      <w:tr w:rsidR="00210762" w:rsidRPr="00003543" w:rsidTr="00E17786">
        <w:trPr>
          <w:trHeight w:val="264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E17786" w:rsidRDefault="00210762" w:rsidP="00B20F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STREPTOCOCCHI: 500</w:t>
            </w:r>
          </w:p>
        </w:tc>
      </w:tr>
      <w:tr w:rsidR="00210762" w:rsidRPr="00003543" w:rsidTr="00E17786">
        <w:trPr>
          <w:trHeight w:val="264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E17786" w:rsidRDefault="00210762" w:rsidP="00B20F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17786">
              <w:rPr>
                <w:rFonts w:ascii="Arial" w:hAnsi="Arial" w:cs="Arial"/>
                <w:sz w:val="20"/>
                <w:szCs w:val="20"/>
                <w:lang w:eastAsia="it-IT"/>
              </w:rPr>
              <w:t>STAFILOCOCCHI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: 3.000</w:t>
            </w:r>
          </w:p>
        </w:tc>
      </w:tr>
      <w:tr w:rsidR="00210762" w:rsidRPr="00003543" w:rsidTr="00E17786">
        <w:trPr>
          <w:trHeight w:val="264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E17786" w:rsidRDefault="00210762" w:rsidP="00B20F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17786">
              <w:rPr>
                <w:rFonts w:ascii="Arial" w:hAnsi="Arial" w:cs="Arial"/>
                <w:sz w:val="20"/>
                <w:szCs w:val="20"/>
                <w:lang w:eastAsia="it-IT"/>
              </w:rPr>
              <w:t>ALTRI G-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: 600</w:t>
            </w:r>
          </w:p>
        </w:tc>
      </w:tr>
      <w:tr w:rsidR="00210762" w:rsidRPr="00003543" w:rsidTr="00E17786">
        <w:trPr>
          <w:trHeight w:val="264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62" w:rsidRPr="00E17786" w:rsidRDefault="00210762" w:rsidP="00B20F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17786">
              <w:rPr>
                <w:rFonts w:ascii="Arial" w:hAnsi="Arial" w:cs="Arial"/>
                <w:sz w:val="20"/>
                <w:szCs w:val="20"/>
                <w:lang w:eastAsia="it-IT"/>
              </w:rPr>
              <w:t>MICETI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: 400</w:t>
            </w:r>
          </w:p>
        </w:tc>
      </w:tr>
    </w:tbl>
    <w:p w:rsidR="00210762" w:rsidRDefault="00210762" w:rsidP="00E17786">
      <w:pPr>
        <w:rPr>
          <w:rFonts w:ascii="Arial" w:hAnsi="Arial"/>
          <w:bCs/>
        </w:rPr>
      </w:pPr>
    </w:p>
    <w:p w:rsidR="00210762" w:rsidRPr="00815B29" w:rsidRDefault="00210762" w:rsidP="00687AF5">
      <w:pPr>
        <w:jc w:val="both"/>
        <w:rPr>
          <w:rFonts w:ascii="Arial" w:hAnsi="Arial"/>
          <w:bCs/>
        </w:rPr>
      </w:pPr>
      <w:r w:rsidRPr="00815B29">
        <w:rPr>
          <w:rFonts w:ascii="Arial" w:hAnsi="Arial" w:cs="Arial"/>
          <w:bCs/>
          <w:lang w:eastAsia="it-IT"/>
        </w:rPr>
        <w:t>● Offerta economica :</w:t>
      </w:r>
      <w:r w:rsidRPr="00815B29">
        <w:rPr>
          <w:rFonts w:ascii="Arial" w:hAnsi="Arial"/>
          <w:bCs/>
        </w:rPr>
        <w:t xml:space="preserve">Andranno quotati </w:t>
      </w:r>
      <w:r w:rsidRPr="00485C7E">
        <w:rPr>
          <w:rFonts w:ascii="Arial" w:hAnsi="Arial"/>
          <w:bCs/>
        </w:rPr>
        <w:t>economicamente (Allegato F, scheda 2) solo</w:t>
      </w:r>
      <w:r w:rsidRPr="00815B29">
        <w:rPr>
          <w:rFonts w:ascii="Arial" w:hAnsi="Arial"/>
          <w:bCs/>
        </w:rPr>
        <w:t xml:space="preserve"> i pannelli  per l’esecuzione di antibiogrammi</w:t>
      </w:r>
      <w:r>
        <w:rPr>
          <w:rFonts w:ascii="Arial" w:hAnsi="Arial"/>
          <w:bCs/>
        </w:rPr>
        <w:t xml:space="preserve"> che dovranno essere offerti allo stesso prezzo </w:t>
      </w:r>
      <w:proofErr w:type="spellStart"/>
      <w:r>
        <w:rPr>
          <w:rFonts w:ascii="Arial" w:hAnsi="Arial"/>
          <w:bCs/>
        </w:rPr>
        <w:t>unitario</w:t>
      </w:r>
      <w:r w:rsidRPr="00815B29">
        <w:rPr>
          <w:rFonts w:ascii="Arial" w:hAnsi="Arial"/>
          <w:bCs/>
        </w:rPr>
        <w:t>.Dovranno</w:t>
      </w:r>
      <w:proofErr w:type="spellEnd"/>
      <w:r w:rsidRPr="00815B29">
        <w:rPr>
          <w:rFonts w:ascii="Arial" w:hAnsi="Arial"/>
          <w:bCs/>
        </w:rPr>
        <w:t xml:space="preserve"> </w:t>
      </w:r>
      <w:r w:rsidRPr="00815B29">
        <w:rPr>
          <w:rFonts w:ascii="Arial" w:hAnsi="Arial"/>
          <w:bCs/>
        </w:rPr>
        <w:lastRenderedPageBreak/>
        <w:t xml:space="preserve">essere forniti gratuitamente, </w:t>
      </w:r>
      <w:r w:rsidRPr="00815B29">
        <w:rPr>
          <w:rFonts w:ascii="Arial" w:hAnsi="Arial"/>
          <w:b/>
          <w:bCs/>
        </w:rPr>
        <w:t xml:space="preserve">secondo necessità </w:t>
      </w:r>
      <w:r w:rsidRPr="00815B29">
        <w:rPr>
          <w:rFonts w:ascii="Arial" w:hAnsi="Arial"/>
          <w:bCs/>
        </w:rPr>
        <w:t xml:space="preserve">(indipendentemente, cioè, dai quantitativi previsti dalla ditta in offerta) tutti i reagenti accessori/consumabili </w:t>
      </w:r>
      <w:r w:rsidRPr="00815B29">
        <w:rPr>
          <w:rFonts w:ascii="Arial" w:hAnsi="Arial"/>
          <w:bCs/>
          <w:u w:val="single"/>
        </w:rPr>
        <w:t>necessari</w:t>
      </w:r>
      <w:r w:rsidRPr="00815B29">
        <w:rPr>
          <w:rFonts w:ascii="Arial" w:hAnsi="Arial"/>
          <w:bCs/>
        </w:rPr>
        <w:t xml:space="preserve"> alla esecuzione dei test ed al corretto e completo funzionamento della strumentazione offerta </w:t>
      </w:r>
      <w:r w:rsidRPr="00391087">
        <w:rPr>
          <w:rFonts w:ascii="Arial" w:hAnsi="Arial"/>
          <w:bCs/>
        </w:rPr>
        <w:t>(ivi compresi i brodi di coltura,</w:t>
      </w:r>
      <w:r>
        <w:rPr>
          <w:rFonts w:ascii="Arial" w:hAnsi="Arial"/>
          <w:bCs/>
        </w:rPr>
        <w:t xml:space="preserve"> puntali ed </w:t>
      </w:r>
      <w:r w:rsidRPr="00391087">
        <w:rPr>
          <w:rFonts w:ascii="Arial" w:hAnsi="Arial"/>
          <w:bCs/>
        </w:rPr>
        <w:t xml:space="preserve"> eventuale materiale per inoculo manuale, </w:t>
      </w:r>
      <w:proofErr w:type="spellStart"/>
      <w:r w:rsidRPr="00391087">
        <w:rPr>
          <w:rFonts w:ascii="Arial" w:hAnsi="Arial"/>
          <w:bCs/>
        </w:rPr>
        <w:t>etc</w:t>
      </w:r>
      <w:proofErr w:type="spellEnd"/>
      <w:r w:rsidRPr="00391087">
        <w:rPr>
          <w:rFonts w:ascii="Arial" w:hAnsi="Arial"/>
          <w:bCs/>
        </w:rPr>
        <w:t xml:space="preserve">), nulla escluso. Anche eventuali prodotti </w:t>
      </w:r>
      <w:r w:rsidRPr="00391087">
        <w:rPr>
          <w:rFonts w:ascii="Arial" w:hAnsi="Arial"/>
          <w:bCs/>
          <w:u w:val="single"/>
        </w:rPr>
        <w:t>non citati in offerta</w:t>
      </w:r>
      <w:r w:rsidRPr="00391087">
        <w:rPr>
          <w:rFonts w:ascii="Arial" w:hAnsi="Arial"/>
          <w:bCs/>
        </w:rPr>
        <w:t>, ma necessari</w:t>
      </w:r>
      <w:r w:rsidRPr="00815B29">
        <w:rPr>
          <w:rFonts w:ascii="Arial" w:hAnsi="Arial"/>
          <w:bCs/>
        </w:rPr>
        <w:t xml:space="preserve"> per l</w:t>
      </w:r>
      <w:r>
        <w:rPr>
          <w:rFonts w:ascii="Arial" w:hAnsi="Arial"/>
          <w:bCs/>
        </w:rPr>
        <w:t>’</w:t>
      </w:r>
      <w:r w:rsidRPr="00815B29">
        <w:rPr>
          <w:rFonts w:ascii="Arial" w:hAnsi="Arial"/>
          <w:bCs/>
        </w:rPr>
        <w:t>attività analitica, dovranno essere forniti gratuitamente dalla ditta aggiudicatrice.</w:t>
      </w:r>
    </w:p>
    <w:p w:rsidR="00210762" w:rsidRPr="00815B29" w:rsidRDefault="00210762" w:rsidP="00687AF5">
      <w:pPr>
        <w:jc w:val="both"/>
        <w:rPr>
          <w:rFonts w:ascii="Arial" w:hAnsi="Arial"/>
          <w:bCs/>
        </w:rPr>
      </w:pPr>
      <w:r w:rsidRPr="00CF54CF">
        <w:rPr>
          <w:rFonts w:ascii="Arial" w:hAnsi="Arial"/>
          <w:bCs/>
          <w:u w:val="single"/>
        </w:rPr>
        <w:t>Sono previsti canoni per la locazione della strumentazione e per la assistenza tecnica</w:t>
      </w:r>
      <w:r w:rsidRPr="00364EB8">
        <w:rPr>
          <w:rFonts w:ascii="Arial" w:hAnsi="Arial"/>
          <w:bCs/>
        </w:rPr>
        <w:t>(Allegato F, scheda 1).</w:t>
      </w:r>
    </w:p>
    <w:p w:rsidR="00210762" w:rsidRDefault="00210762" w:rsidP="00E17786">
      <w:pPr>
        <w:rPr>
          <w:rFonts w:ascii="Arial" w:hAnsi="Arial"/>
          <w:bCs/>
        </w:rPr>
      </w:pPr>
    </w:p>
    <w:p w:rsidR="00210762" w:rsidRPr="00240CB0" w:rsidRDefault="00210762" w:rsidP="00E17786">
      <w:pPr>
        <w:rPr>
          <w:rFonts w:ascii="Arial" w:hAnsi="Arial"/>
          <w:bCs/>
          <w:u w:val="single"/>
        </w:rPr>
      </w:pPr>
      <w:r w:rsidRPr="00240CB0">
        <w:rPr>
          <w:rFonts w:ascii="Arial" w:hAnsi="Arial"/>
          <w:b/>
          <w:bCs/>
          <w:u w:val="single"/>
        </w:rPr>
        <w:t>LOTTO4:</w:t>
      </w:r>
      <w:r w:rsidRPr="00240CB0">
        <w:rPr>
          <w:rFonts w:ascii="Arial" w:hAnsi="Arial"/>
          <w:bCs/>
        </w:rPr>
        <w:t>Sistemi analitici per l’esecuzione in routine di identificazione microbica mediante spettrometria di massa MALDI-TOF</w:t>
      </w:r>
    </w:p>
    <w:p w:rsidR="00210762" w:rsidRPr="00815B29" w:rsidRDefault="00210762" w:rsidP="008A1A4B">
      <w:pPr>
        <w:rPr>
          <w:rFonts w:ascii="Arial" w:hAnsi="Arial"/>
          <w:bCs/>
        </w:rPr>
      </w:pPr>
      <w:r w:rsidRPr="00815B29">
        <w:rPr>
          <w:rFonts w:ascii="Arial" w:hAnsi="Arial" w:cs="Arial"/>
          <w:bCs/>
        </w:rPr>
        <w:t xml:space="preserve">● </w:t>
      </w:r>
      <w:r w:rsidRPr="00815B29">
        <w:rPr>
          <w:rFonts w:ascii="Arial" w:hAnsi="Arial"/>
          <w:bCs/>
        </w:rPr>
        <w:t>L’ attività analitica, svolta 7giorni /</w:t>
      </w:r>
      <w:r>
        <w:rPr>
          <w:rFonts w:ascii="Arial" w:hAnsi="Arial"/>
          <w:bCs/>
        </w:rPr>
        <w:t>settimana</w:t>
      </w:r>
      <w:r w:rsidRPr="00815B29">
        <w:rPr>
          <w:rFonts w:ascii="Arial" w:hAnsi="Arial"/>
          <w:bCs/>
        </w:rPr>
        <w:t xml:space="preserve">, è pari a </w:t>
      </w:r>
      <w:r>
        <w:rPr>
          <w:rFonts w:ascii="Arial" w:hAnsi="Arial"/>
          <w:bCs/>
        </w:rPr>
        <w:t>10</w:t>
      </w:r>
      <w:r w:rsidRPr="00815B29">
        <w:rPr>
          <w:rFonts w:ascii="Arial" w:hAnsi="Arial"/>
          <w:bCs/>
        </w:rPr>
        <w:t>0.000 identificazioni</w:t>
      </w:r>
      <w:r>
        <w:rPr>
          <w:rFonts w:ascii="Arial" w:hAnsi="Arial"/>
          <w:bCs/>
        </w:rPr>
        <w:t>/ anno</w:t>
      </w:r>
      <w:r w:rsidRPr="00815B29">
        <w:rPr>
          <w:rFonts w:ascii="Arial" w:hAnsi="Arial"/>
          <w:bCs/>
        </w:rPr>
        <w:t>.</w:t>
      </w:r>
    </w:p>
    <w:p w:rsidR="00210762" w:rsidRPr="00815B29" w:rsidRDefault="00210762" w:rsidP="00A67383">
      <w:pPr>
        <w:jc w:val="both"/>
        <w:rPr>
          <w:rFonts w:ascii="Arial" w:hAnsi="Arial"/>
          <w:bCs/>
        </w:rPr>
      </w:pPr>
      <w:r w:rsidRPr="00815B29">
        <w:rPr>
          <w:rFonts w:ascii="Arial" w:hAnsi="Arial" w:cs="Arial"/>
          <w:bCs/>
        </w:rPr>
        <w:t>●</w:t>
      </w:r>
      <w:r w:rsidRPr="00815B29">
        <w:rPr>
          <w:rFonts w:ascii="Arial" w:hAnsi="Arial" w:cs="Arial"/>
          <w:bCs/>
          <w:lang w:eastAsia="it-IT"/>
        </w:rPr>
        <w:t xml:space="preserve">Offerta economica: </w:t>
      </w:r>
      <w:r w:rsidRPr="00815B29">
        <w:rPr>
          <w:rFonts w:ascii="Arial" w:hAnsi="Arial"/>
          <w:bCs/>
        </w:rPr>
        <w:t xml:space="preserve">Andranno quotati economicamente </w:t>
      </w:r>
      <w:r w:rsidRPr="000E04CD">
        <w:rPr>
          <w:rFonts w:ascii="Arial" w:hAnsi="Arial"/>
          <w:bCs/>
        </w:rPr>
        <w:t>(Allegato F</w:t>
      </w:r>
      <w:r>
        <w:rPr>
          <w:rFonts w:ascii="Arial" w:hAnsi="Arial"/>
          <w:bCs/>
        </w:rPr>
        <w:t>,</w:t>
      </w:r>
      <w:r w:rsidRPr="000E04CD">
        <w:rPr>
          <w:rFonts w:ascii="Arial" w:hAnsi="Arial"/>
          <w:bCs/>
        </w:rPr>
        <w:t xml:space="preserve"> scheda 1)</w:t>
      </w:r>
      <w:r w:rsidRPr="00815B29">
        <w:rPr>
          <w:rFonts w:ascii="Arial" w:hAnsi="Arial"/>
          <w:bCs/>
        </w:rPr>
        <w:t xml:space="preserve"> solo i </w:t>
      </w:r>
      <w:r>
        <w:rPr>
          <w:rFonts w:ascii="Arial" w:hAnsi="Arial"/>
          <w:bCs/>
        </w:rPr>
        <w:t xml:space="preserve">canoni relativi alla locazione della strumentazione ed alla assistenza tecnica. Andranno forniti </w:t>
      </w:r>
      <w:r w:rsidRPr="003D4A1F">
        <w:rPr>
          <w:rFonts w:ascii="Arial" w:hAnsi="Arial"/>
          <w:bCs/>
          <w:u w:val="single"/>
        </w:rPr>
        <w:t>gratuitamente</w:t>
      </w:r>
      <w:r w:rsidRPr="008A1A4B">
        <w:rPr>
          <w:rFonts w:ascii="Arial" w:hAnsi="Arial"/>
          <w:bCs/>
        </w:rPr>
        <w:t xml:space="preserve"> per l'intera durata contrattuale tutto quanto necessario per l'attività analitica del laboratorio, e per il funzionamento della strumentazione, nulla escluso: standard, matrici, materiali di consumo, </w:t>
      </w:r>
      <w:proofErr w:type="spellStart"/>
      <w:r w:rsidRPr="008A1A4B">
        <w:rPr>
          <w:rFonts w:ascii="Arial" w:hAnsi="Arial"/>
          <w:bCs/>
        </w:rPr>
        <w:t>etc.</w:t>
      </w:r>
      <w:r w:rsidRPr="00815B29">
        <w:rPr>
          <w:rFonts w:ascii="Arial" w:hAnsi="Arial"/>
          <w:bCs/>
        </w:rPr>
        <w:t>Anche</w:t>
      </w:r>
      <w:proofErr w:type="spellEnd"/>
      <w:r w:rsidRPr="00815B29">
        <w:rPr>
          <w:rFonts w:ascii="Arial" w:hAnsi="Arial"/>
          <w:bCs/>
        </w:rPr>
        <w:t xml:space="preserve"> eventuali prodotti </w:t>
      </w:r>
      <w:r w:rsidRPr="00815B29">
        <w:rPr>
          <w:rFonts w:ascii="Arial" w:hAnsi="Arial"/>
          <w:bCs/>
          <w:u w:val="single"/>
        </w:rPr>
        <w:t>non citati in offerta</w:t>
      </w:r>
      <w:r w:rsidRPr="00815B29">
        <w:rPr>
          <w:rFonts w:ascii="Arial" w:hAnsi="Arial"/>
          <w:bCs/>
        </w:rPr>
        <w:t xml:space="preserve">, ma necessari </w:t>
      </w:r>
      <w:r>
        <w:rPr>
          <w:rFonts w:ascii="Arial" w:hAnsi="Arial"/>
          <w:bCs/>
        </w:rPr>
        <w:t xml:space="preserve">al corretto e completo funzionamento della strumentazione </w:t>
      </w:r>
      <w:r w:rsidRPr="00815B29">
        <w:rPr>
          <w:rFonts w:ascii="Arial" w:hAnsi="Arial"/>
          <w:bCs/>
        </w:rPr>
        <w:t>dovranno essere forniti gratuitamente dalla ditta aggiudicatrice.</w:t>
      </w:r>
    </w:p>
    <w:p w:rsidR="00210762" w:rsidRDefault="00210762" w:rsidP="008A1A4B">
      <w:pPr>
        <w:jc w:val="both"/>
        <w:rPr>
          <w:rFonts w:ascii="Arial" w:hAnsi="Arial"/>
          <w:bCs/>
        </w:rPr>
      </w:pPr>
    </w:p>
    <w:p w:rsidR="00210762" w:rsidRPr="00A67383" w:rsidRDefault="00210762" w:rsidP="008A1A4B">
      <w:pPr>
        <w:jc w:val="both"/>
        <w:rPr>
          <w:rFonts w:ascii="Arial" w:hAnsi="Arial"/>
          <w:b/>
          <w:bCs/>
          <w:u w:val="single"/>
        </w:rPr>
      </w:pPr>
      <w:r w:rsidRPr="00A67383">
        <w:rPr>
          <w:rFonts w:ascii="Arial" w:hAnsi="Arial"/>
          <w:b/>
          <w:bCs/>
          <w:u w:val="single"/>
        </w:rPr>
        <w:t>LOTTO 5</w:t>
      </w:r>
      <w:r w:rsidRPr="00B848CC">
        <w:rPr>
          <w:rFonts w:ascii="Arial" w:hAnsi="Arial"/>
          <w:b/>
          <w:bCs/>
        </w:rPr>
        <w:t xml:space="preserve"> : </w:t>
      </w:r>
      <w:r w:rsidRPr="00A67383">
        <w:rPr>
          <w:rFonts w:ascii="Arial" w:hAnsi="Arial"/>
          <w:bCs/>
        </w:rPr>
        <w:t>Sistemi automatici per colorazioni microbiologiche.</w:t>
      </w:r>
    </w:p>
    <w:p w:rsidR="00210762" w:rsidRDefault="00210762" w:rsidP="00023639">
      <w:pPr>
        <w:rPr>
          <w:rFonts w:ascii="Arial" w:hAnsi="Arial"/>
          <w:bCs/>
        </w:rPr>
      </w:pPr>
      <w:r w:rsidRPr="00815B29">
        <w:rPr>
          <w:rFonts w:ascii="Arial" w:hAnsi="Arial" w:cs="Arial"/>
          <w:bCs/>
        </w:rPr>
        <w:t xml:space="preserve">● </w:t>
      </w:r>
      <w:r w:rsidRPr="00815B29">
        <w:rPr>
          <w:rFonts w:ascii="Arial" w:hAnsi="Arial"/>
          <w:bCs/>
        </w:rPr>
        <w:t xml:space="preserve">L’ attività </w:t>
      </w:r>
      <w:r>
        <w:rPr>
          <w:rFonts w:ascii="Arial" w:hAnsi="Arial"/>
          <w:bCs/>
        </w:rPr>
        <w:t xml:space="preserve">relativa alle colorazioni microbiologiche è la seguente: </w:t>
      </w:r>
      <w:r w:rsidRPr="00023639">
        <w:rPr>
          <w:rFonts w:ascii="Arial" w:hAnsi="Arial"/>
          <w:bCs/>
        </w:rPr>
        <w:t xml:space="preserve">Colorazioni </w:t>
      </w:r>
      <w:proofErr w:type="spellStart"/>
      <w:r w:rsidRPr="00023639">
        <w:rPr>
          <w:rFonts w:ascii="Arial" w:hAnsi="Arial"/>
          <w:bCs/>
        </w:rPr>
        <w:t>Gram</w:t>
      </w:r>
      <w:proofErr w:type="spellEnd"/>
      <w:r w:rsidRPr="00023639">
        <w:rPr>
          <w:rFonts w:ascii="Arial" w:hAnsi="Arial"/>
          <w:bCs/>
        </w:rPr>
        <w:t xml:space="preserve"> : </w:t>
      </w:r>
      <w:proofErr w:type="spellStart"/>
      <w:r w:rsidRPr="00023639">
        <w:rPr>
          <w:rFonts w:ascii="Arial" w:hAnsi="Arial"/>
          <w:bCs/>
        </w:rPr>
        <w:t>n.ro</w:t>
      </w:r>
      <w:proofErr w:type="spellEnd"/>
      <w:r w:rsidRPr="00023639">
        <w:rPr>
          <w:rFonts w:ascii="Arial" w:hAnsi="Arial"/>
          <w:bCs/>
        </w:rPr>
        <w:t xml:space="preserve"> 22.000</w:t>
      </w:r>
      <w:r>
        <w:rPr>
          <w:rFonts w:ascii="Arial" w:hAnsi="Arial"/>
          <w:bCs/>
        </w:rPr>
        <w:t>/ anno</w:t>
      </w:r>
      <w:r w:rsidRPr="00023639">
        <w:rPr>
          <w:rFonts w:ascii="Arial" w:hAnsi="Arial"/>
          <w:bCs/>
        </w:rPr>
        <w:t>, sette giorni/settimana;</w:t>
      </w:r>
      <w:proofErr w:type="spellStart"/>
      <w:r w:rsidRPr="00023639">
        <w:rPr>
          <w:rFonts w:ascii="Arial" w:hAnsi="Arial"/>
          <w:bCs/>
        </w:rPr>
        <w:t>ColorazioniZiehl-Neelsen</w:t>
      </w:r>
      <w:proofErr w:type="spellEnd"/>
      <w:r w:rsidRPr="00023639">
        <w:rPr>
          <w:rFonts w:ascii="Arial" w:hAnsi="Arial"/>
          <w:bCs/>
        </w:rPr>
        <w:t xml:space="preserve"> : </w:t>
      </w:r>
      <w:proofErr w:type="spellStart"/>
      <w:r w:rsidRPr="00023639">
        <w:rPr>
          <w:rFonts w:ascii="Arial" w:hAnsi="Arial"/>
          <w:bCs/>
        </w:rPr>
        <w:t>n.ro</w:t>
      </w:r>
      <w:proofErr w:type="spellEnd"/>
      <w:r w:rsidRPr="00023639">
        <w:rPr>
          <w:rFonts w:ascii="Arial" w:hAnsi="Arial"/>
          <w:bCs/>
        </w:rPr>
        <w:t xml:space="preserve"> 5.000</w:t>
      </w:r>
      <w:r>
        <w:rPr>
          <w:rFonts w:ascii="Arial" w:hAnsi="Arial"/>
          <w:bCs/>
        </w:rPr>
        <w:t>/ anno</w:t>
      </w:r>
      <w:r w:rsidRPr="00023639">
        <w:rPr>
          <w:rFonts w:ascii="Arial" w:hAnsi="Arial"/>
          <w:bCs/>
        </w:rPr>
        <w:t>, cinque giorni/ settimana.</w:t>
      </w:r>
    </w:p>
    <w:p w:rsidR="00210762" w:rsidRPr="00815B29" w:rsidRDefault="00210762" w:rsidP="00023639">
      <w:pPr>
        <w:jc w:val="both"/>
        <w:rPr>
          <w:rFonts w:ascii="Arial" w:hAnsi="Arial"/>
          <w:bCs/>
        </w:rPr>
      </w:pPr>
      <w:r w:rsidRPr="00815B29">
        <w:rPr>
          <w:rFonts w:ascii="Arial" w:hAnsi="Arial" w:cs="Arial"/>
          <w:bCs/>
        </w:rPr>
        <w:t>●</w:t>
      </w:r>
      <w:r w:rsidRPr="00815B29">
        <w:rPr>
          <w:rFonts w:ascii="Arial" w:hAnsi="Arial" w:cs="Arial"/>
          <w:bCs/>
          <w:lang w:eastAsia="it-IT"/>
        </w:rPr>
        <w:t>Offerta economica :</w:t>
      </w:r>
      <w:r w:rsidRPr="00815B29">
        <w:rPr>
          <w:rFonts w:ascii="Arial" w:hAnsi="Arial"/>
          <w:bCs/>
        </w:rPr>
        <w:t xml:space="preserve">Andranno quotati </w:t>
      </w:r>
      <w:r w:rsidRPr="000E04CD">
        <w:rPr>
          <w:rFonts w:ascii="Arial" w:hAnsi="Arial"/>
          <w:bCs/>
        </w:rPr>
        <w:t>economicamente (Allegato F, scheda 1) solo</w:t>
      </w:r>
      <w:r w:rsidRPr="00815B29">
        <w:rPr>
          <w:rFonts w:ascii="Arial" w:hAnsi="Arial"/>
          <w:bCs/>
        </w:rPr>
        <w:t xml:space="preserve"> i </w:t>
      </w:r>
      <w:r>
        <w:rPr>
          <w:rFonts w:ascii="Arial" w:hAnsi="Arial"/>
          <w:bCs/>
        </w:rPr>
        <w:t xml:space="preserve">canoni relativi alla locazione della strumentazione ed alla assistenza tecnica. Andranno forniti </w:t>
      </w:r>
      <w:r w:rsidRPr="008F5CC8">
        <w:rPr>
          <w:rFonts w:ascii="Arial" w:hAnsi="Arial"/>
          <w:bCs/>
          <w:u w:val="single"/>
        </w:rPr>
        <w:t>gratuitamente</w:t>
      </w:r>
      <w:r w:rsidRPr="008A1A4B">
        <w:rPr>
          <w:rFonts w:ascii="Arial" w:hAnsi="Arial"/>
          <w:bCs/>
        </w:rPr>
        <w:t xml:space="preserve"> per l'intera durata contrattuale tutto quanto necessario per l'attività del laboratorio, e per il funzionamento della strumentazione, nulla escluso: </w:t>
      </w:r>
      <w:r w:rsidRPr="00023639">
        <w:rPr>
          <w:rFonts w:ascii="Arial" w:hAnsi="Arial"/>
          <w:bCs/>
        </w:rPr>
        <w:t>reagenti, coloranti, fissativi, soluzioni di pulizia, materiali di consumo, inclusa la soluzione adesiva per i micobatteri</w:t>
      </w:r>
      <w:r w:rsidRPr="00987FF8">
        <w:rPr>
          <w:rFonts w:ascii="Arial" w:hAnsi="Arial"/>
          <w:bCs/>
        </w:rPr>
        <w:t>(Allegato F, schede 2 e 3).</w:t>
      </w:r>
      <w:r w:rsidRPr="00815B29">
        <w:rPr>
          <w:rFonts w:ascii="Arial" w:hAnsi="Arial"/>
          <w:bCs/>
        </w:rPr>
        <w:t xml:space="preserve">Anche eventuali prodotti </w:t>
      </w:r>
      <w:r w:rsidRPr="00815B29">
        <w:rPr>
          <w:rFonts w:ascii="Arial" w:hAnsi="Arial"/>
          <w:bCs/>
          <w:u w:val="single"/>
        </w:rPr>
        <w:t>non citati in offerta</w:t>
      </w:r>
      <w:r w:rsidRPr="00815B29">
        <w:rPr>
          <w:rFonts w:ascii="Arial" w:hAnsi="Arial"/>
          <w:bCs/>
        </w:rPr>
        <w:t xml:space="preserve">, ma necessari </w:t>
      </w:r>
      <w:r>
        <w:rPr>
          <w:rFonts w:ascii="Arial" w:hAnsi="Arial"/>
          <w:bCs/>
        </w:rPr>
        <w:t xml:space="preserve">al corretto e completo funzionamento della strumentazione </w:t>
      </w:r>
      <w:r w:rsidRPr="00815B29">
        <w:rPr>
          <w:rFonts w:ascii="Arial" w:hAnsi="Arial"/>
          <w:bCs/>
        </w:rPr>
        <w:t>dovranno essere forniti gratuitamente dalla ditta aggiudicatrice.</w:t>
      </w:r>
    </w:p>
    <w:p w:rsidR="00210762" w:rsidRDefault="00210762" w:rsidP="00023639">
      <w:pPr>
        <w:rPr>
          <w:rFonts w:ascii="Arial" w:hAnsi="Arial"/>
          <w:bCs/>
        </w:rPr>
      </w:pPr>
    </w:p>
    <w:p w:rsidR="00210762" w:rsidRDefault="00210762" w:rsidP="00217C42">
      <w:pPr>
        <w:rPr>
          <w:rFonts w:ascii="Arial" w:hAnsi="Arial"/>
          <w:bCs/>
          <w:sz w:val="20"/>
        </w:rPr>
      </w:pPr>
    </w:p>
    <w:p w:rsidR="00210762" w:rsidRPr="00E17786" w:rsidRDefault="00210762" w:rsidP="00217C42">
      <w:pPr>
        <w:rPr>
          <w:rFonts w:ascii="Arial" w:hAnsi="Arial"/>
          <w:bCs/>
          <w:sz w:val="20"/>
        </w:rPr>
      </w:pPr>
    </w:p>
    <w:p w:rsidR="00210762" w:rsidRDefault="00210762" w:rsidP="00815B29">
      <w:pPr>
        <w:pStyle w:val="Corpodeltesto3"/>
        <w:rPr>
          <w:rFonts w:ascii="Arial" w:hAnsi="Arial"/>
          <w:bCs/>
          <w:sz w:val="20"/>
          <w:szCs w:val="22"/>
        </w:rPr>
      </w:pPr>
    </w:p>
    <w:p w:rsidR="00210762" w:rsidRPr="00815B29" w:rsidRDefault="00210762" w:rsidP="00815B29">
      <w:pPr>
        <w:pStyle w:val="Corpodeltesto3"/>
        <w:rPr>
          <w:rFonts w:ascii="Arial" w:hAnsi="Arial"/>
          <w:bCs/>
          <w:sz w:val="20"/>
          <w:szCs w:val="22"/>
        </w:rPr>
      </w:pPr>
    </w:p>
    <w:p w:rsidR="00210762" w:rsidRDefault="00210762" w:rsidP="00C724D6">
      <w:pPr>
        <w:jc w:val="both"/>
        <w:rPr>
          <w:rFonts w:ascii="Arial" w:hAnsi="Arial"/>
          <w:bCs/>
          <w:sz w:val="20"/>
          <w:szCs w:val="20"/>
        </w:rPr>
      </w:pPr>
    </w:p>
    <w:p w:rsidR="00210762" w:rsidRPr="00C724D6" w:rsidRDefault="00210762" w:rsidP="00C724D6">
      <w:pPr>
        <w:jc w:val="both"/>
        <w:rPr>
          <w:rFonts w:ascii="Arial" w:hAnsi="Arial" w:cs="Arial"/>
          <w:bCs/>
          <w:szCs w:val="24"/>
          <w:lang w:eastAsia="it-IT"/>
        </w:rPr>
      </w:pPr>
    </w:p>
    <w:sectPr w:rsidR="00210762" w:rsidRPr="00C724D6" w:rsidSect="00436EE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62" w:rsidRDefault="00210762" w:rsidP="003D7BC3">
      <w:pPr>
        <w:spacing w:after="0" w:line="240" w:lineRule="auto"/>
      </w:pPr>
      <w:r>
        <w:separator/>
      </w:r>
    </w:p>
  </w:endnote>
  <w:endnote w:type="continuationSeparator" w:id="1">
    <w:p w:rsidR="00210762" w:rsidRDefault="00210762" w:rsidP="003D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2" w:rsidRDefault="00C154F2">
    <w:pPr>
      <w:pStyle w:val="Pidipagina"/>
      <w:jc w:val="center"/>
    </w:pPr>
    <w:fldSimple w:instr="PAGE   \* MERGEFORMAT">
      <w:r w:rsidR="00EE74E5">
        <w:rPr>
          <w:noProof/>
        </w:rPr>
        <w:t>1</w:t>
      </w:r>
    </w:fldSimple>
  </w:p>
  <w:p w:rsidR="00210762" w:rsidRDefault="002107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62" w:rsidRDefault="00210762" w:rsidP="003D7BC3">
      <w:pPr>
        <w:spacing w:after="0" w:line="240" w:lineRule="auto"/>
      </w:pPr>
      <w:r>
        <w:separator/>
      </w:r>
    </w:p>
  </w:footnote>
  <w:footnote w:type="continuationSeparator" w:id="1">
    <w:p w:rsidR="00210762" w:rsidRDefault="00210762" w:rsidP="003D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C5F"/>
    <w:multiLevelType w:val="hybridMultilevel"/>
    <w:tmpl w:val="420E76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B57"/>
    <w:rsid w:val="00003543"/>
    <w:rsid w:val="00023639"/>
    <w:rsid w:val="000368C7"/>
    <w:rsid w:val="00041F4F"/>
    <w:rsid w:val="00077508"/>
    <w:rsid w:val="000948D7"/>
    <w:rsid w:val="00097798"/>
    <w:rsid w:val="000C0964"/>
    <w:rsid w:val="000C0A24"/>
    <w:rsid w:val="000C5DCC"/>
    <w:rsid w:val="000E04CD"/>
    <w:rsid w:val="000E36EB"/>
    <w:rsid w:val="00156F7E"/>
    <w:rsid w:val="00160757"/>
    <w:rsid w:val="0017086A"/>
    <w:rsid w:val="00192EEC"/>
    <w:rsid w:val="00195C92"/>
    <w:rsid w:val="001A01A7"/>
    <w:rsid w:val="001B6E33"/>
    <w:rsid w:val="001C4EA4"/>
    <w:rsid w:val="001D70C0"/>
    <w:rsid w:val="001E25A2"/>
    <w:rsid w:val="00205D15"/>
    <w:rsid w:val="00210762"/>
    <w:rsid w:val="00217C42"/>
    <w:rsid w:val="00240CB0"/>
    <w:rsid w:val="002713B8"/>
    <w:rsid w:val="0027153E"/>
    <w:rsid w:val="002B485B"/>
    <w:rsid w:val="002F1BA4"/>
    <w:rsid w:val="0031559B"/>
    <w:rsid w:val="00364EB8"/>
    <w:rsid w:val="00377B93"/>
    <w:rsid w:val="00391087"/>
    <w:rsid w:val="003D4A1F"/>
    <w:rsid w:val="003D7BC3"/>
    <w:rsid w:val="00400DD8"/>
    <w:rsid w:val="00423798"/>
    <w:rsid w:val="00436EE9"/>
    <w:rsid w:val="00485C7E"/>
    <w:rsid w:val="00490AAB"/>
    <w:rsid w:val="004A2451"/>
    <w:rsid w:val="004B3929"/>
    <w:rsid w:val="00566AB9"/>
    <w:rsid w:val="00577BDE"/>
    <w:rsid w:val="005829CF"/>
    <w:rsid w:val="005E7D9B"/>
    <w:rsid w:val="00687AF5"/>
    <w:rsid w:val="00691B00"/>
    <w:rsid w:val="006929B4"/>
    <w:rsid w:val="00696951"/>
    <w:rsid w:val="006C4826"/>
    <w:rsid w:val="006F7372"/>
    <w:rsid w:val="00737F22"/>
    <w:rsid w:val="00771BFD"/>
    <w:rsid w:val="00803A85"/>
    <w:rsid w:val="00815B29"/>
    <w:rsid w:val="00823B07"/>
    <w:rsid w:val="008418A6"/>
    <w:rsid w:val="008A1A4B"/>
    <w:rsid w:val="008C3B2E"/>
    <w:rsid w:val="008D1A21"/>
    <w:rsid w:val="008D309A"/>
    <w:rsid w:val="008E3BB0"/>
    <w:rsid w:val="008F5CC8"/>
    <w:rsid w:val="008F6EA6"/>
    <w:rsid w:val="00925D51"/>
    <w:rsid w:val="00942620"/>
    <w:rsid w:val="0096677A"/>
    <w:rsid w:val="00970772"/>
    <w:rsid w:val="00987FF8"/>
    <w:rsid w:val="00A67383"/>
    <w:rsid w:val="00A85D08"/>
    <w:rsid w:val="00A91284"/>
    <w:rsid w:val="00AA0743"/>
    <w:rsid w:val="00AA61C0"/>
    <w:rsid w:val="00AB24D2"/>
    <w:rsid w:val="00AB2C4D"/>
    <w:rsid w:val="00AC0CCA"/>
    <w:rsid w:val="00AE1DF5"/>
    <w:rsid w:val="00AF0BD2"/>
    <w:rsid w:val="00B20F8E"/>
    <w:rsid w:val="00B2723A"/>
    <w:rsid w:val="00B528EF"/>
    <w:rsid w:val="00B72A25"/>
    <w:rsid w:val="00B77D40"/>
    <w:rsid w:val="00B848CC"/>
    <w:rsid w:val="00BA3B57"/>
    <w:rsid w:val="00BC557C"/>
    <w:rsid w:val="00BF6037"/>
    <w:rsid w:val="00C01D01"/>
    <w:rsid w:val="00C01E0A"/>
    <w:rsid w:val="00C03C98"/>
    <w:rsid w:val="00C154F2"/>
    <w:rsid w:val="00C238D0"/>
    <w:rsid w:val="00C30575"/>
    <w:rsid w:val="00C41AA0"/>
    <w:rsid w:val="00C724D6"/>
    <w:rsid w:val="00CB0EB0"/>
    <w:rsid w:val="00CF54CF"/>
    <w:rsid w:val="00D01597"/>
    <w:rsid w:val="00D14570"/>
    <w:rsid w:val="00D442BB"/>
    <w:rsid w:val="00D47F57"/>
    <w:rsid w:val="00D50514"/>
    <w:rsid w:val="00DD60DD"/>
    <w:rsid w:val="00DE55EA"/>
    <w:rsid w:val="00E15E0B"/>
    <w:rsid w:val="00E17786"/>
    <w:rsid w:val="00ED39C1"/>
    <w:rsid w:val="00EE74E5"/>
    <w:rsid w:val="00F34DBA"/>
    <w:rsid w:val="00FA6107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EE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BA3B57"/>
    <w:pPr>
      <w:tabs>
        <w:tab w:val="left" w:pos="5580"/>
      </w:tabs>
      <w:spacing w:after="0" w:line="240" w:lineRule="auto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A3B57"/>
    <w:rPr>
      <w:rFonts w:ascii="Arial" w:hAnsi="Arial" w:cs="Arial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815B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5B29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177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D7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7BC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7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7B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IN SERVICE DI SISTEMI PER DIAGNOSTICA BATTERIOLOGICA PER LA CITTA’ METROPOLITANA DI BOLOGNA</dc:title>
  <dc:subject/>
  <dc:creator>vera</dc:creator>
  <cp:keywords/>
  <dc:description/>
  <cp:lastModifiedBy>Xp Professional SP 3 Italiano</cp:lastModifiedBy>
  <cp:revision>3</cp:revision>
  <dcterms:created xsi:type="dcterms:W3CDTF">2019-11-04T09:21:00Z</dcterms:created>
  <dcterms:modified xsi:type="dcterms:W3CDTF">2019-11-13T10:46:00Z</dcterms:modified>
</cp:coreProperties>
</file>