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D938FF">
        <w:rPr>
          <w:rFonts w:asciiTheme="minorHAnsi" w:hAnsiTheme="minorHAnsi" w:cstheme="minorHAnsi"/>
          <w:bCs/>
          <w:sz w:val="20"/>
          <w:szCs w:val="20"/>
        </w:rPr>
        <w:t>6</w:t>
      </w:r>
      <w:r w:rsidR="00FB4038" w:rsidRPr="00FB4038">
        <w:rPr>
          <w:rFonts w:asciiTheme="minorHAnsi" w:hAnsiTheme="minorHAnsi" w:cstheme="minorHAnsi"/>
          <w:bCs/>
          <w:sz w:val="20"/>
          <w:szCs w:val="20"/>
        </w:rPr>
        <w:t xml:space="preserve"> RILEVATORE</w:t>
      </w:r>
      <w:r w:rsidR="00FB4038">
        <w:rPr>
          <w:rFonts w:asciiTheme="minorHAnsi" w:hAnsiTheme="minorHAnsi" w:cstheme="minorHAnsi"/>
          <w:bCs/>
          <w:sz w:val="20"/>
          <w:szCs w:val="20"/>
        </w:rPr>
        <w:t xml:space="preserve"> BATTITI</w:t>
      </w:r>
    </w:p>
    <w:p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FB4038">
        <w:rPr>
          <w:rFonts w:asciiTheme="minorHAnsi" w:hAnsiTheme="minorHAnsi" w:cstheme="minorHAnsi"/>
          <w:bCs/>
          <w:sz w:val="20"/>
          <w:szCs w:val="20"/>
        </w:rPr>
        <w:t>rilevatori battito fetale</w:t>
      </w:r>
      <w:r>
        <w:rPr>
          <w:rFonts w:asciiTheme="minorHAnsi" w:hAnsiTheme="minorHAnsi" w:cstheme="minorHAnsi"/>
          <w:bCs/>
          <w:sz w:val="20"/>
          <w:szCs w:val="20"/>
        </w:rPr>
        <w:t xml:space="preserve">, 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EB06B2">
        <w:rPr>
          <w:rFonts w:asciiTheme="minorHAnsi" w:eastAsiaTheme="minorHAnsi" w:hAnsiTheme="minorHAnsi" w:cstheme="minorBidi"/>
          <w:sz w:val="22"/>
          <w:szCs w:val="22"/>
        </w:rPr>
        <w:t>Apparecchio portatile per la rilevazione del battito cardiaco fetale di tipo acustico con le seguenti caratteristiche tecniche di minima:</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 xml:space="preserve">Dimensioni contenute e peso inferiore a 400g batterie incluse; </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Regolazione dell’intensità del suono;</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Display per la visualizzazione numerica della frequenza cardiaca fetale ed indicazione dello stato della batteria</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Funzionamento a batterie. I formati delle batterie devono essere standard, reperibili sul libero mercato, es AA, AAA, etc. Indicare tipo e durata della batteria nonché, in caso di batterie ricaricabili, come avviene la ricarica e il tempo necessario alla ricarica. In caso di batteria ricaricabile deve essere fornito, nella configurazione di base, il caricabatteria;</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disponibilità di sonde, specifiche per ambito ostetrico, impermeabili e ad elevata sensibilità da 2MHz e da 3MHz</w:t>
      </w:r>
    </w:p>
    <w:p w:rsidR="00EB06B2" w:rsidRPr="00EB06B2" w:rsidRDefault="00EB06B2" w:rsidP="00EB06B2">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Ciascun rilevatore di battito dovrà essere fornito completo di:</w:t>
      </w:r>
    </w:p>
    <w:p w:rsidR="00EB06B2" w:rsidRPr="00EB06B2" w:rsidRDefault="00EB06B2" w:rsidP="00EB06B2">
      <w:pPr>
        <w:numPr>
          <w:ilvl w:val="1"/>
          <w:numId w:val="23"/>
        </w:numPr>
        <w:spacing w:after="160" w:line="259" w:lineRule="auto"/>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sonda impermeabile da 3MHz</w:t>
      </w:r>
    </w:p>
    <w:p w:rsidR="00EB06B2" w:rsidRPr="00EB06B2" w:rsidRDefault="00EB06B2" w:rsidP="00EB06B2">
      <w:pPr>
        <w:numPr>
          <w:ilvl w:val="1"/>
          <w:numId w:val="23"/>
        </w:numPr>
        <w:spacing w:after="160" w:line="259" w:lineRule="auto"/>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custodia di protezione</w:t>
      </w:r>
    </w:p>
    <w:p w:rsidR="00EB06B2" w:rsidRPr="00EB06B2" w:rsidRDefault="00EB06B2" w:rsidP="00EB06B2">
      <w:pPr>
        <w:numPr>
          <w:ilvl w:val="1"/>
          <w:numId w:val="23"/>
        </w:numPr>
        <w:spacing w:after="160" w:line="259" w:lineRule="auto"/>
        <w:contextualSpacing/>
        <w:jc w:val="both"/>
        <w:rPr>
          <w:rFonts w:asciiTheme="minorHAnsi" w:eastAsiaTheme="minorHAnsi" w:hAnsiTheme="minorHAnsi" w:cstheme="minorBidi"/>
          <w:sz w:val="22"/>
          <w:szCs w:val="22"/>
        </w:rPr>
      </w:pPr>
      <w:r w:rsidRPr="00EB06B2">
        <w:rPr>
          <w:rFonts w:asciiTheme="minorHAnsi" w:eastAsiaTheme="minorHAnsi" w:hAnsiTheme="minorHAnsi" w:cstheme="minorBidi"/>
          <w:sz w:val="22"/>
          <w:szCs w:val="22"/>
        </w:rPr>
        <w:t>batterie e caricabatterie, nel caso di batterie ricaricabili</w:t>
      </w:r>
    </w:p>
    <w:p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7F4" w:rsidRDefault="00C847F4" w:rsidP="00C847F4">
      <w:r>
        <w:separator/>
      </w:r>
    </w:p>
  </w:endnote>
  <w:endnote w:type="continuationSeparator" w:id="0">
    <w:p w:rsidR="00C847F4" w:rsidRDefault="00C847F4" w:rsidP="00C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7F4" w:rsidRDefault="00C847F4" w:rsidP="00C847F4">
      <w:r>
        <w:separator/>
      </w:r>
    </w:p>
  </w:footnote>
  <w:footnote w:type="continuationSeparator" w:id="0">
    <w:p w:rsidR="00C847F4" w:rsidRDefault="00C847F4" w:rsidP="00C8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rsidP="00C847F4">
    <w:pPr>
      <w:pStyle w:val="Intestazione"/>
      <w:ind w:left="113"/>
      <w:rPr>
        <w:rFonts w:ascii="Arial" w:hAnsi="Arial" w:cs="Arial"/>
        <w:sz w:val="12"/>
        <w:szCs w:val="20"/>
        <w:lang w:eastAsia="zh-CN"/>
      </w:rPr>
    </w:pPr>
    <w:r>
      <w:rPr>
        <w:rFonts w:ascii="Arial" w:hAnsi="Arial" w:cs="Arial"/>
        <w:noProof/>
        <w:sz w:val="12"/>
      </w:rPr>
      <w:drawing>
        <wp:inline distT="0" distB="0" distL="0" distR="0">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rsidR="00C847F4" w:rsidRPr="00C847F4" w:rsidRDefault="00C847F4" w:rsidP="00C847F4">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7F4" w:rsidRDefault="00C847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8C63181"/>
    <w:multiLevelType w:val="hybridMultilevel"/>
    <w:tmpl w:val="BBC6110E"/>
    <w:lvl w:ilvl="0" w:tplc="4B36CE1C">
      <w:numFmt w:val="bullet"/>
      <w:lvlText w:val="-"/>
      <w:lvlJc w:val="left"/>
      <w:pPr>
        <w:tabs>
          <w:tab w:val="num" w:pos="644"/>
        </w:tabs>
        <w:ind w:left="644" w:hanging="36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6"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2054330">
    <w:abstractNumId w:val="19"/>
  </w:num>
  <w:num w:numId="2" w16cid:durableId="754128645">
    <w:abstractNumId w:val="2"/>
  </w:num>
  <w:num w:numId="3" w16cid:durableId="1512984164">
    <w:abstractNumId w:val="5"/>
  </w:num>
  <w:num w:numId="4" w16cid:durableId="1037314662">
    <w:abstractNumId w:val="28"/>
  </w:num>
  <w:num w:numId="5" w16cid:durableId="234703344">
    <w:abstractNumId w:val="14"/>
  </w:num>
  <w:num w:numId="6" w16cid:durableId="1913154231">
    <w:abstractNumId w:val="3"/>
  </w:num>
  <w:num w:numId="7" w16cid:durableId="2006125386">
    <w:abstractNumId w:val="12"/>
  </w:num>
  <w:num w:numId="8" w16cid:durableId="1546524233">
    <w:abstractNumId w:val="4"/>
  </w:num>
  <w:num w:numId="9" w16cid:durableId="518206316">
    <w:abstractNumId w:val="18"/>
  </w:num>
  <w:num w:numId="10" w16cid:durableId="1619486258">
    <w:abstractNumId w:val="13"/>
  </w:num>
  <w:num w:numId="11" w16cid:durableId="236668162">
    <w:abstractNumId w:val="15"/>
  </w:num>
  <w:num w:numId="12" w16cid:durableId="252204750">
    <w:abstractNumId w:val="8"/>
  </w:num>
  <w:num w:numId="13" w16cid:durableId="1049576656">
    <w:abstractNumId w:val="27"/>
  </w:num>
  <w:num w:numId="14" w16cid:durableId="2044210028">
    <w:abstractNumId w:val="16"/>
  </w:num>
  <w:num w:numId="15" w16cid:durableId="1312565451">
    <w:abstractNumId w:val="6"/>
  </w:num>
  <w:num w:numId="16" w16cid:durableId="1206914510">
    <w:abstractNumId w:val="23"/>
  </w:num>
  <w:num w:numId="17" w16cid:durableId="1029724693">
    <w:abstractNumId w:val="17"/>
  </w:num>
  <w:num w:numId="18" w16cid:durableId="422185991">
    <w:abstractNumId w:val="24"/>
  </w:num>
  <w:num w:numId="19" w16cid:durableId="2010981131">
    <w:abstractNumId w:val="26"/>
  </w:num>
  <w:num w:numId="20" w16cid:durableId="89011149">
    <w:abstractNumId w:val="21"/>
  </w:num>
  <w:num w:numId="21" w16cid:durableId="1749038885">
    <w:abstractNumId w:val="22"/>
  </w:num>
  <w:num w:numId="22" w16cid:durableId="1215845627">
    <w:abstractNumId w:val="1"/>
  </w:num>
  <w:num w:numId="23" w16cid:durableId="1141581696">
    <w:abstractNumId w:val="20"/>
  </w:num>
  <w:num w:numId="24" w16cid:durableId="1562906747">
    <w:abstractNumId w:val="10"/>
  </w:num>
  <w:num w:numId="25" w16cid:durableId="55981728">
    <w:abstractNumId w:val="0"/>
  </w:num>
  <w:num w:numId="26" w16cid:durableId="2077779559">
    <w:abstractNumId w:val="7"/>
  </w:num>
  <w:num w:numId="27" w16cid:durableId="142554040">
    <w:abstractNumId w:val="11"/>
  </w:num>
  <w:num w:numId="28" w16cid:durableId="9563740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8720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69CC"/>
    <w:rsid w:val="008C1218"/>
    <w:rsid w:val="008C3FB0"/>
    <w:rsid w:val="008C7B6F"/>
    <w:rsid w:val="008D03CE"/>
    <w:rsid w:val="008D1A41"/>
    <w:rsid w:val="008D625A"/>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5B1"/>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847F4"/>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38FF"/>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B06B2"/>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038"/>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603DC"/>
  <w15:docId w15:val="{BC2D1BD8-4255-47F5-89E5-00D87D25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C847F4"/>
    <w:pPr>
      <w:tabs>
        <w:tab w:val="center" w:pos="4819"/>
        <w:tab w:val="right" w:pos="9638"/>
      </w:tabs>
    </w:pPr>
  </w:style>
  <w:style w:type="character" w:customStyle="1" w:styleId="IntestazioneCarattere">
    <w:name w:val="Intestazione Carattere"/>
    <w:basedOn w:val="Carpredefinitoparagrafo"/>
    <w:link w:val="Intestazione"/>
    <w:qFormat/>
    <w:rsid w:val="00C847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847F4"/>
    <w:pPr>
      <w:tabs>
        <w:tab w:val="center" w:pos="4819"/>
        <w:tab w:val="right" w:pos="9638"/>
      </w:tabs>
    </w:pPr>
  </w:style>
  <w:style w:type="character" w:customStyle="1" w:styleId="PidipaginaCarattere">
    <w:name w:val="Piè di pagina Carattere"/>
    <w:basedOn w:val="Carpredefinitoparagrafo"/>
    <w:link w:val="Pidipagina"/>
    <w:uiPriority w:val="99"/>
    <w:rsid w:val="00C847F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A453-3E21-478F-99FD-4BC0D756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396</cp:revision>
  <cp:lastPrinted>2022-12-06T16:17:00Z</cp:lastPrinted>
  <dcterms:created xsi:type="dcterms:W3CDTF">2019-03-22T11:26:00Z</dcterms:created>
  <dcterms:modified xsi:type="dcterms:W3CDTF">2024-07-05T11:16:00Z</dcterms:modified>
</cp:coreProperties>
</file>